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3FE5" w14:textId="14BF4466" w:rsidR="00FE067E" w:rsidRPr="008758F5" w:rsidRDefault="00B9039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8AFC01F" wp14:editId="168C7B6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F79227B" w14:textId="232669F8" w:rsidR="00B90392" w:rsidRPr="00B90392" w:rsidRDefault="00B90392" w:rsidP="00B90392">
                            <w:pPr>
                              <w:spacing w:line="240" w:lineRule="auto"/>
                              <w:jc w:val="center"/>
                              <w:rPr>
                                <w:rFonts w:cs="Arial"/>
                                <w:b/>
                              </w:rPr>
                            </w:pPr>
                            <w:r w:rsidRPr="00B9039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AFC01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F79227B" w14:textId="232669F8" w:rsidR="00B90392" w:rsidRPr="00B90392" w:rsidRDefault="00B90392" w:rsidP="00B90392">
                      <w:pPr>
                        <w:spacing w:line="240" w:lineRule="auto"/>
                        <w:jc w:val="center"/>
                        <w:rPr>
                          <w:rFonts w:cs="Arial"/>
                          <w:b/>
                        </w:rPr>
                      </w:pPr>
                      <w:r w:rsidRPr="00B90392">
                        <w:rPr>
                          <w:rFonts w:cs="Arial"/>
                          <w:b/>
                        </w:rPr>
                        <w:t>FISCAL NOTE</w:t>
                      </w:r>
                    </w:p>
                  </w:txbxContent>
                </v:textbox>
              </v:shape>
            </w:pict>
          </mc:Fallback>
        </mc:AlternateContent>
      </w:r>
      <w:r w:rsidR="003C6034" w:rsidRPr="008758F5">
        <w:rPr>
          <w:caps w:val="0"/>
          <w:color w:val="auto"/>
        </w:rPr>
        <w:t>WEST VIRGINIA LEGISLATURE</w:t>
      </w:r>
    </w:p>
    <w:p w14:paraId="0F8BFC0D" w14:textId="77777777" w:rsidR="00CD36CF" w:rsidRPr="008758F5" w:rsidRDefault="00CD36CF" w:rsidP="00CC1F3B">
      <w:pPr>
        <w:pStyle w:val="TitlePageSession"/>
        <w:rPr>
          <w:color w:val="auto"/>
        </w:rPr>
      </w:pPr>
      <w:r w:rsidRPr="008758F5">
        <w:rPr>
          <w:color w:val="auto"/>
        </w:rPr>
        <w:t>20</w:t>
      </w:r>
      <w:r w:rsidR="00EC5E63" w:rsidRPr="008758F5">
        <w:rPr>
          <w:color w:val="auto"/>
        </w:rPr>
        <w:t>2</w:t>
      </w:r>
      <w:r w:rsidR="00B71E6F" w:rsidRPr="008758F5">
        <w:rPr>
          <w:color w:val="auto"/>
        </w:rPr>
        <w:t>3</w:t>
      </w:r>
      <w:r w:rsidRPr="008758F5">
        <w:rPr>
          <w:color w:val="auto"/>
        </w:rPr>
        <w:t xml:space="preserve"> </w:t>
      </w:r>
      <w:r w:rsidR="003C6034" w:rsidRPr="008758F5">
        <w:rPr>
          <w:caps w:val="0"/>
          <w:color w:val="auto"/>
        </w:rPr>
        <w:t>REGULAR SESSION</w:t>
      </w:r>
    </w:p>
    <w:p w14:paraId="0851399F" w14:textId="77777777" w:rsidR="00CD36CF" w:rsidRPr="008758F5" w:rsidRDefault="00CC6AB5" w:rsidP="00CC1F3B">
      <w:pPr>
        <w:pStyle w:val="TitlePageBillPrefix"/>
        <w:rPr>
          <w:color w:val="auto"/>
        </w:rPr>
      </w:pPr>
      <w:sdt>
        <w:sdtPr>
          <w:rPr>
            <w:color w:val="auto"/>
          </w:rPr>
          <w:tag w:val="IntroDate"/>
          <w:id w:val="-1236936958"/>
          <w:placeholder>
            <w:docPart w:val="5AC01AFF4F31470E90DB8A03A5F7969F"/>
          </w:placeholder>
          <w:text/>
        </w:sdtPr>
        <w:sdtEndPr/>
        <w:sdtContent>
          <w:r w:rsidR="00AE48A0" w:rsidRPr="008758F5">
            <w:rPr>
              <w:color w:val="auto"/>
            </w:rPr>
            <w:t>Introduced</w:t>
          </w:r>
        </w:sdtContent>
      </w:sdt>
    </w:p>
    <w:p w14:paraId="2F1C3366" w14:textId="2589FD38" w:rsidR="00CD36CF" w:rsidRPr="008758F5" w:rsidRDefault="00CC6AB5" w:rsidP="00CC1F3B">
      <w:pPr>
        <w:pStyle w:val="BillNumber"/>
        <w:rPr>
          <w:color w:val="auto"/>
        </w:rPr>
      </w:pPr>
      <w:sdt>
        <w:sdtPr>
          <w:rPr>
            <w:color w:val="auto"/>
          </w:rPr>
          <w:tag w:val="Chamber"/>
          <w:id w:val="893011969"/>
          <w:lock w:val="sdtLocked"/>
          <w:placeholder>
            <w:docPart w:val="BC313FAD35714EA0BF03CCBB1324165D"/>
          </w:placeholder>
          <w:dropDownList>
            <w:listItem w:displayText="House" w:value="House"/>
            <w:listItem w:displayText="Senate" w:value="Senate"/>
          </w:dropDownList>
        </w:sdtPr>
        <w:sdtEndPr/>
        <w:sdtContent>
          <w:r w:rsidR="00C33434" w:rsidRPr="008758F5">
            <w:rPr>
              <w:color w:val="auto"/>
            </w:rPr>
            <w:t>House</w:t>
          </w:r>
        </w:sdtContent>
      </w:sdt>
      <w:r w:rsidR="00303684" w:rsidRPr="008758F5">
        <w:rPr>
          <w:color w:val="auto"/>
        </w:rPr>
        <w:t xml:space="preserve"> </w:t>
      </w:r>
      <w:r w:rsidR="00CD36CF" w:rsidRPr="008758F5">
        <w:rPr>
          <w:color w:val="auto"/>
        </w:rPr>
        <w:t xml:space="preserve">Bill </w:t>
      </w:r>
      <w:sdt>
        <w:sdtPr>
          <w:rPr>
            <w:color w:val="auto"/>
          </w:rPr>
          <w:tag w:val="BNum"/>
          <w:id w:val="1645317809"/>
          <w:lock w:val="sdtLocked"/>
          <w:placeholder>
            <w:docPart w:val="335A9721271A4EE8A86BB8FC5BA4DB6A"/>
          </w:placeholder>
          <w:text/>
        </w:sdtPr>
        <w:sdtEndPr/>
        <w:sdtContent>
          <w:r>
            <w:rPr>
              <w:color w:val="auto"/>
            </w:rPr>
            <w:t>3374</w:t>
          </w:r>
        </w:sdtContent>
      </w:sdt>
    </w:p>
    <w:p w14:paraId="67EC9117" w14:textId="6A8A757B" w:rsidR="00CD36CF" w:rsidRPr="008758F5" w:rsidRDefault="00CD36CF" w:rsidP="00CC1F3B">
      <w:pPr>
        <w:pStyle w:val="Sponsors"/>
        <w:rPr>
          <w:color w:val="auto"/>
        </w:rPr>
      </w:pPr>
      <w:r w:rsidRPr="008758F5">
        <w:rPr>
          <w:color w:val="auto"/>
        </w:rPr>
        <w:t xml:space="preserve">By </w:t>
      </w:r>
      <w:sdt>
        <w:sdtPr>
          <w:rPr>
            <w:color w:val="auto"/>
          </w:rPr>
          <w:tag w:val="Sponsors"/>
          <w:id w:val="1589585889"/>
          <w:placeholder>
            <w:docPart w:val="0EBF628AD1914232A911AB7CEAF106C5"/>
          </w:placeholder>
          <w:text w:multiLine="1"/>
        </w:sdtPr>
        <w:sdtEndPr/>
        <w:sdtContent>
          <w:r w:rsidR="00B01A74" w:rsidRPr="008758F5">
            <w:rPr>
              <w:color w:val="auto"/>
            </w:rPr>
            <w:t xml:space="preserve">Delegate </w:t>
          </w:r>
          <w:r w:rsidR="001B584E" w:rsidRPr="008758F5">
            <w:rPr>
              <w:color w:val="auto"/>
            </w:rPr>
            <w:t>Capito</w:t>
          </w:r>
        </w:sdtContent>
      </w:sdt>
    </w:p>
    <w:p w14:paraId="798712AB" w14:textId="31FB2BF5" w:rsidR="00E831B3" w:rsidRPr="008758F5" w:rsidRDefault="00CD36CF" w:rsidP="00CC1F3B">
      <w:pPr>
        <w:pStyle w:val="References"/>
        <w:rPr>
          <w:color w:val="auto"/>
        </w:rPr>
      </w:pPr>
      <w:r w:rsidRPr="008758F5">
        <w:rPr>
          <w:color w:val="auto"/>
        </w:rPr>
        <w:t>[</w:t>
      </w:r>
      <w:sdt>
        <w:sdtPr>
          <w:rPr>
            <w:color w:val="auto"/>
          </w:rPr>
          <w:tag w:val="References"/>
          <w:id w:val="-1043047873"/>
          <w:placeholder>
            <w:docPart w:val="0B40CF0C0E2F4AF8B9CF40633C2B4E0B"/>
          </w:placeholder>
          <w:text w:multiLine="1"/>
        </w:sdtPr>
        <w:sdtEndPr/>
        <w:sdtContent>
          <w:r w:rsidR="00CC6AB5">
            <w:rPr>
              <w:color w:val="auto"/>
            </w:rPr>
            <w:t>Introduced February 13, 2023; Referred to the Committee on Education then Finance</w:t>
          </w:r>
        </w:sdtContent>
      </w:sdt>
      <w:r w:rsidRPr="008758F5">
        <w:rPr>
          <w:color w:val="auto"/>
        </w:rPr>
        <w:t>]</w:t>
      </w:r>
    </w:p>
    <w:p w14:paraId="4DE418DD" w14:textId="279D9E2F" w:rsidR="00303684" w:rsidRPr="008758F5" w:rsidRDefault="0000526A" w:rsidP="00CC1F3B">
      <w:pPr>
        <w:pStyle w:val="TitleSection"/>
        <w:rPr>
          <w:color w:val="auto"/>
        </w:rPr>
      </w:pPr>
      <w:r w:rsidRPr="008758F5">
        <w:rPr>
          <w:color w:val="auto"/>
        </w:rPr>
        <w:lastRenderedPageBreak/>
        <w:t>A BILL</w:t>
      </w:r>
      <w:r w:rsidR="009361F3" w:rsidRPr="008758F5">
        <w:rPr>
          <w:color w:val="auto"/>
        </w:rPr>
        <w:t xml:space="preserve"> to amend the Code of West Virginia, 1931, as amended, by adding thereto a new article, designated §18b-10-7</w:t>
      </w:r>
      <w:r w:rsidR="00A509D6" w:rsidRPr="008758F5">
        <w:rPr>
          <w:color w:val="auto"/>
        </w:rPr>
        <w:t>e</w:t>
      </w:r>
      <w:r w:rsidR="009361F3" w:rsidRPr="008758F5">
        <w:rPr>
          <w:color w:val="auto"/>
        </w:rPr>
        <w:t xml:space="preserve">, relating to </w:t>
      </w:r>
      <w:r w:rsidR="004A1FCA" w:rsidRPr="008758F5">
        <w:rPr>
          <w:color w:val="auto"/>
        </w:rPr>
        <w:t>waivers</w:t>
      </w:r>
      <w:r w:rsidR="009361F3" w:rsidRPr="008758F5">
        <w:rPr>
          <w:color w:val="auto"/>
        </w:rPr>
        <w:t xml:space="preserve"> from tuition and other costs and fees for certain </w:t>
      </w:r>
      <w:r w:rsidR="004A1FCA" w:rsidRPr="008758F5">
        <w:rPr>
          <w:color w:val="auto"/>
        </w:rPr>
        <w:t xml:space="preserve">resident </w:t>
      </w:r>
      <w:r w:rsidR="009361F3" w:rsidRPr="008758F5">
        <w:rPr>
          <w:color w:val="auto"/>
        </w:rPr>
        <w:t xml:space="preserve">veterans and their </w:t>
      </w:r>
      <w:r w:rsidR="004A1FCA" w:rsidRPr="008758F5">
        <w:rPr>
          <w:color w:val="auto"/>
        </w:rPr>
        <w:t xml:space="preserve">resident </w:t>
      </w:r>
      <w:r w:rsidR="009361F3" w:rsidRPr="008758F5">
        <w:rPr>
          <w:color w:val="auto"/>
        </w:rPr>
        <w:t xml:space="preserve">dependents; limiting </w:t>
      </w:r>
      <w:r w:rsidR="004A1FCA" w:rsidRPr="008758F5">
        <w:rPr>
          <w:color w:val="auto"/>
        </w:rPr>
        <w:t>waivers</w:t>
      </w:r>
      <w:r w:rsidR="009361F3" w:rsidRPr="008758F5">
        <w:rPr>
          <w:color w:val="auto"/>
        </w:rPr>
        <w:t xml:space="preserve"> to 150 cumulative credit hours; requiring application and evidence to support entitlement to </w:t>
      </w:r>
      <w:r w:rsidR="004A1FCA" w:rsidRPr="008758F5">
        <w:rPr>
          <w:color w:val="auto"/>
        </w:rPr>
        <w:t>waiver</w:t>
      </w:r>
      <w:r w:rsidR="009361F3" w:rsidRPr="008758F5">
        <w:rPr>
          <w:color w:val="auto"/>
        </w:rPr>
        <w:t xml:space="preserve">; </w:t>
      </w:r>
      <w:r w:rsidR="00401F3E" w:rsidRPr="008758F5">
        <w:rPr>
          <w:color w:val="auto"/>
        </w:rPr>
        <w:t>limiting application of other veteran tuition benefits; exception for certain institutions of higher education for extraordinary costs associated with a particular course; mandating reporting requirements, and promulgation of rules</w:t>
      </w:r>
      <w:r w:rsidR="006D62A4" w:rsidRPr="008758F5">
        <w:rPr>
          <w:color w:val="auto"/>
        </w:rPr>
        <w:t>.</w:t>
      </w:r>
    </w:p>
    <w:p w14:paraId="429AC21B" w14:textId="77777777" w:rsidR="00303684" w:rsidRPr="008758F5" w:rsidRDefault="00303684" w:rsidP="00CC1F3B">
      <w:pPr>
        <w:pStyle w:val="EnactingClause"/>
        <w:rPr>
          <w:color w:val="auto"/>
        </w:rPr>
      </w:pPr>
      <w:r w:rsidRPr="008758F5">
        <w:rPr>
          <w:color w:val="auto"/>
        </w:rPr>
        <w:t>Be it enacted by the Legislature of West Virginia:</w:t>
      </w:r>
    </w:p>
    <w:p w14:paraId="46156E42" w14:textId="77777777" w:rsidR="003C6034" w:rsidRPr="008758F5" w:rsidRDefault="003C6034" w:rsidP="00CC1F3B">
      <w:pPr>
        <w:pStyle w:val="EnactingClause"/>
        <w:rPr>
          <w:color w:val="auto"/>
        </w:rPr>
        <w:sectPr w:rsidR="003C6034" w:rsidRPr="008758F5" w:rsidSect="00D0003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F8374CC" w14:textId="77777777" w:rsidR="00D0003F" w:rsidRPr="008758F5" w:rsidRDefault="00D0003F" w:rsidP="001344E4">
      <w:pPr>
        <w:pStyle w:val="ArticleHeading"/>
        <w:rPr>
          <w:color w:val="auto"/>
        </w:rPr>
        <w:sectPr w:rsidR="00D0003F" w:rsidRPr="008758F5" w:rsidSect="00371C81">
          <w:type w:val="continuous"/>
          <w:pgSz w:w="12240" w:h="15840" w:code="1"/>
          <w:pgMar w:top="1440" w:right="1440" w:bottom="1440" w:left="1440" w:header="720" w:footer="720" w:gutter="0"/>
          <w:lnNumType w:countBy="1" w:restart="newSection"/>
          <w:cols w:space="720"/>
          <w:titlePg/>
          <w:docGrid w:linePitch="360"/>
        </w:sectPr>
      </w:pPr>
      <w:r w:rsidRPr="008758F5">
        <w:rPr>
          <w:color w:val="auto"/>
        </w:rPr>
        <w:t>ARTICLE 10. FEES AND OTHER MONEY COLLECTED AT STATE INSTITUTIONS OF HIGHER EDUCATION.</w:t>
      </w:r>
    </w:p>
    <w:p w14:paraId="27F068A9" w14:textId="7A7F414A" w:rsidR="001B584E" w:rsidRPr="008758F5" w:rsidRDefault="00B01A74" w:rsidP="00B01A74">
      <w:pPr>
        <w:pStyle w:val="SectionHeading"/>
        <w:rPr>
          <w:color w:val="auto"/>
          <w:u w:val="single"/>
        </w:rPr>
      </w:pPr>
      <w:r w:rsidRPr="008758F5">
        <w:rPr>
          <w:color w:val="auto"/>
          <w:u w:val="single"/>
        </w:rPr>
        <w:t>§</w:t>
      </w:r>
      <w:r w:rsidR="001B584E" w:rsidRPr="008758F5">
        <w:rPr>
          <w:color w:val="auto"/>
          <w:u w:val="single"/>
        </w:rPr>
        <w:t>18</w:t>
      </w:r>
      <w:r w:rsidR="003D7C3F" w:rsidRPr="008758F5">
        <w:rPr>
          <w:color w:val="auto"/>
          <w:u w:val="single"/>
        </w:rPr>
        <w:t>B</w:t>
      </w:r>
      <w:r w:rsidR="001B584E" w:rsidRPr="008758F5">
        <w:rPr>
          <w:color w:val="auto"/>
          <w:u w:val="single"/>
        </w:rPr>
        <w:t>-10-7</w:t>
      </w:r>
      <w:r w:rsidR="003D7C3F" w:rsidRPr="008758F5">
        <w:rPr>
          <w:color w:val="auto"/>
          <w:u w:val="single"/>
        </w:rPr>
        <w:t>e</w:t>
      </w:r>
      <w:r w:rsidR="001B584E" w:rsidRPr="008758F5">
        <w:rPr>
          <w:color w:val="auto"/>
          <w:u w:val="single"/>
        </w:rPr>
        <w:t xml:space="preserve">. </w:t>
      </w:r>
      <w:r w:rsidR="0087623B" w:rsidRPr="008758F5">
        <w:rPr>
          <w:color w:val="auto"/>
          <w:u w:val="single"/>
        </w:rPr>
        <w:t>Tuition waivers for veterans</w:t>
      </w:r>
      <w:r w:rsidR="00B7721B" w:rsidRPr="008758F5">
        <w:rPr>
          <w:color w:val="auto"/>
          <w:u w:val="single"/>
        </w:rPr>
        <w:t>, military personnel, and dependents</w:t>
      </w:r>
      <w:r w:rsidR="001B584E" w:rsidRPr="008758F5">
        <w:rPr>
          <w:color w:val="auto"/>
          <w:u w:val="single"/>
        </w:rPr>
        <w:t xml:space="preserve">.  </w:t>
      </w:r>
    </w:p>
    <w:p w14:paraId="7D3B50A0" w14:textId="6975E141"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(a) The governing board of each institution of higher education shall </w:t>
      </w:r>
      <w:r w:rsidR="00DA6F0D" w:rsidRPr="008758F5">
        <w:rPr>
          <w:rFonts w:cs="Arial"/>
          <w:color w:val="auto"/>
          <w:sz w:val="24"/>
          <w:szCs w:val="24"/>
          <w:u w:val="single"/>
        </w:rPr>
        <w:t xml:space="preserve">award </w:t>
      </w:r>
      <w:r w:rsidR="00C13A4E" w:rsidRPr="008758F5">
        <w:rPr>
          <w:rFonts w:cs="Arial"/>
          <w:color w:val="auto"/>
          <w:sz w:val="24"/>
          <w:szCs w:val="24"/>
          <w:u w:val="single"/>
        </w:rPr>
        <w:t xml:space="preserve">tuition and fee waivers, including </w:t>
      </w:r>
      <w:r w:rsidR="00EF39F1" w:rsidRPr="008758F5">
        <w:rPr>
          <w:rFonts w:cs="Arial"/>
          <w:color w:val="auto"/>
          <w:sz w:val="24"/>
          <w:szCs w:val="24"/>
          <w:u w:val="single"/>
        </w:rPr>
        <w:t>tuition</w:t>
      </w:r>
      <w:r w:rsidR="00796C72" w:rsidRPr="008758F5">
        <w:rPr>
          <w:rFonts w:cs="Arial"/>
          <w:color w:val="auto"/>
          <w:sz w:val="24"/>
          <w:szCs w:val="24"/>
          <w:u w:val="single"/>
        </w:rPr>
        <w:t xml:space="preserve">, </w:t>
      </w:r>
      <w:r w:rsidR="00C13A4E" w:rsidRPr="008758F5">
        <w:rPr>
          <w:rFonts w:cs="Arial"/>
          <w:color w:val="auto"/>
          <w:sz w:val="24"/>
          <w:szCs w:val="24"/>
          <w:u w:val="single"/>
        </w:rPr>
        <w:t>fees</w:t>
      </w:r>
      <w:r w:rsidR="00796C72" w:rsidRPr="008758F5">
        <w:rPr>
          <w:rFonts w:cs="Arial"/>
          <w:color w:val="auto"/>
          <w:sz w:val="24"/>
          <w:szCs w:val="24"/>
          <w:u w:val="single"/>
        </w:rPr>
        <w:t>, and other charges</w:t>
      </w:r>
      <w:r w:rsidR="00C13A4E" w:rsidRPr="008758F5">
        <w:rPr>
          <w:rFonts w:cs="Arial"/>
          <w:color w:val="auto"/>
          <w:sz w:val="24"/>
          <w:szCs w:val="24"/>
          <w:u w:val="single"/>
        </w:rPr>
        <w:t xml:space="preserve"> for correspondence courses or distance learning courses, for </w:t>
      </w:r>
      <w:r w:rsidR="00502E8B" w:rsidRPr="008758F5">
        <w:rPr>
          <w:rFonts w:cs="Arial"/>
          <w:color w:val="auto"/>
          <w:sz w:val="24"/>
          <w:szCs w:val="24"/>
          <w:u w:val="single"/>
        </w:rPr>
        <w:t xml:space="preserve">the following persons: </w:t>
      </w:r>
      <w:r w:rsidR="00502E8B" w:rsidRPr="008758F5">
        <w:rPr>
          <w:rFonts w:cs="Arial"/>
          <w:i/>
          <w:iCs/>
          <w:color w:val="auto"/>
          <w:sz w:val="24"/>
          <w:szCs w:val="24"/>
          <w:u w:val="single"/>
        </w:rPr>
        <w:t>Provided</w:t>
      </w:r>
      <w:r w:rsidR="00502E8B" w:rsidRPr="008758F5">
        <w:rPr>
          <w:rFonts w:cs="Arial"/>
          <w:color w:val="auto"/>
          <w:sz w:val="24"/>
          <w:szCs w:val="24"/>
          <w:u w:val="single"/>
        </w:rPr>
        <w:t xml:space="preserve">, That </w:t>
      </w:r>
      <w:r w:rsidR="00EF39F1" w:rsidRPr="008758F5">
        <w:rPr>
          <w:rFonts w:cs="Arial"/>
          <w:color w:val="auto"/>
          <w:sz w:val="24"/>
          <w:szCs w:val="24"/>
          <w:u w:val="single"/>
        </w:rPr>
        <w:t xml:space="preserve">this waiver </w:t>
      </w:r>
      <w:r w:rsidR="000C3867" w:rsidRPr="008758F5">
        <w:rPr>
          <w:rFonts w:cs="Arial"/>
          <w:color w:val="auto"/>
          <w:sz w:val="24"/>
          <w:szCs w:val="24"/>
          <w:u w:val="single"/>
        </w:rPr>
        <w:t>applies to resident</w:t>
      </w:r>
      <w:r w:rsidR="00DE089D" w:rsidRPr="008758F5">
        <w:rPr>
          <w:rFonts w:cs="Arial"/>
          <w:color w:val="auto"/>
          <w:sz w:val="24"/>
          <w:szCs w:val="24"/>
          <w:u w:val="single"/>
        </w:rPr>
        <w:t xml:space="preserve"> members</w:t>
      </w:r>
      <w:r w:rsidR="000C3867" w:rsidRPr="008758F5">
        <w:rPr>
          <w:rFonts w:cs="Arial"/>
          <w:color w:val="auto"/>
          <w:sz w:val="24"/>
          <w:szCs w:val="24"/>
          <w:u w:val="single"/>
        </w:rPr>
        <w:t xml:space="preserve"> as defined in this section and </w:t>
      </w:r>
      <w:r w:rsidR="00EF39F1" w:rsidRPr="008758F5">
        <w:rPr>
          <w:rFonts w:cs="Arial"/>
          <w:color w:val="auto"/>
          <w:sz w:val="24"/>
          <w:szCs w:val="24"/>
          <w:u w:val="single"/>
        </w:rPr>
        <w:t>does not incl</w:t>
      </w:r>
      <w:r w:rsidR="00D44AA9" w:rsidRPr="008758F5">
        <w:rPr>
          <w:rFonts w:cs="Arial"/>
          <w:color w:val="auto"/>
          <w:sz w:val="24"/>
          <w:szCs w:val="24"/>
          <w:u w:val="single"/>
        </w:rPr>
        <w:t>ude</w:t>
      </w:r>
      <w:r w:rsidRPr="008758F5">
        <w:rPr>
          <w:rFonts w:cs="Arial"/>
          <w:color w:val="auto"/>
          <w:sz w:val="24"/>
          <w:szCs w:val="24"/>
          <w:u w:val="single"/>
        </w:rPr>
        <w:t xml:space="preserve"> general deposit fees, student services fees, and any fees or charges for lodging, board, or clothing:</w:t>
      </w:r>
    </w:p>
    <w:p w14:paraId="67910F58" w14:textId="02EA134D"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(1) </w:t>
      </w:r>
      <w:r w:rsidR="00A23392" w:rsidRPr="008758F5">
        <w:rPr>
          <w:rFonts w:cs="Arial"/>
          <w:color w:val="auto"/>
          <w:sz w:val="24"/>
          <w:szCs w:val="24"/>
          <w:u w:val="single"/>
        </w:rPr>
        <w:t>A</w:t>
      </w:r>
      <w:r w:rsidRPr="008758F5">
        <w:rPr>
          <w:rFonts w:cs="Arial"/>
          <w:color w:val="auto"/>
          <w:sz w:val="24"/>
          <w:szCs w:val="24"/>
          <w:u w:val="single"/>
        </w:rPr>
        <w:t xml:space="preserve">ll nurses and honorably discharged </w:t>
      </w:r>
      <w:r w:rsidR="00E95552" w:rsidRPr="008758F5">
        <w:rPr>
          <w:rFonts w:cs="Arial"/>
          <w:color w:val="auto"/>
          <w:sz w:val="24"/>
          <w:szCs w:val="24"/>
          <w:u w:val="single"/>
        </w:rPr>
        <w:t xml:space="preserve">resident </w:t>
      </w:r>
      <w:r w:rsidRPr="008758F5">
        <w:rPr>
          <w:rFonts w:cs="Arial"/>
          <w:color w:val="auto"/>
          <w:sz w:val="24"/>
          <w:szCs w:val="24"/>
          <w:u w:val="single"/>
        </w:rPr>
        <w:t>members of the armed forces of the United States who served during the Spanish-American War or during World War I;</w:t>
      </w:r>
    </w:p>
    <w:p w14:paraId="4306A1AC" w14:textId="3EEF2944"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(2) </w:t>
      </w:r>
      <w:r w:rsidR="00A23392" w:rsidRPr="008758F5">
        <w:rPr>
          <w:rFonts w:cs="Arial"/>
          <w:color w:val="auto"/>
          <w:sz w:val="24"/>
          <w:szCs w:val="24"/>
          <w:u w:val="single"/>
        </w:rPr>
        <w:t>A</w:t>
      </w:r>
      <w:r w:rsidRPr="008758F5">
        <w:rPr>
          <w:rFonts w:cs="Arial"/>
          <w:color w:val="auto"/>
          <w:sz w:val="24"/>
          <w:szCs w:val="24"/>
          <w:u w:val="single"/>
        </w:rPr>
        <w:t xml:space="preserve">ll </w:t>
      </w:r>
      <w:r w:rsidR="00E95552" w:rsidRPr="008758F5">
        <w:rPr>
          <w:rFonts w:cs="Arial"/>
          <w:color w:val="auto"/>
          <w:sz w:val="24"/>
          <w:szCs w:val="24"/>
          <w:u w:val="single"/>
        </w:rPr>
        <w:t xml:space="preserve">resident member </w:t>
      </w:r>
      <w:r w:rsidRPr="008758F5">
        <w:rPr>
          <w:rFonts w:cs="Arial"/>
          <w:color w:val="auto"/>
          <w:sz w:val="24"/>
          <w:szCs w:val="24"/>
          <w:u w:val="single"/>
        </w:rPr>
        <w:t xml:space="preserve">nurses, </w:t>
      </w:r>
      <w:r w:rsidR="00E95552" w:rsidRPr="008758F5">
        <w:rPr>
          <w:rFonts w:cs="Arial"/>
          <w:color w:val="auto"/>
          <w:sz w:val="24"/>
          <w:szCs w:val="24"/>
          <w:u w:val="single"/>
        </w:rPr>
        <w:t xml:space="preserve">resident </w:t>
      </w:r>
      <w:r w:rsidRPr="008758F5">
        <w:rPr>
          <w:rFonts w:cs="Arial"/>
          <w:color w:val="auto"/>
          <w:sz w:val="24"/>
          <w:szCs w:val="24"/>
          <w:u w:val="single"/>
        </w:rPr>
        <w:t xml:space="preserve">members of the Women's Army Auxiliary Corps, </w:t>
      </w:r>
      <w:r w:rsidR="00E95552" w:rsidRPr="008758F5">
        <w:rPr>
          <w:rFonts w:cs="Arial"/>
          <w:color w:val="auto"/>
          <w:sz w:val="24"/>
          <w:szCs w:val="24"/>
          <w:u w:val="single"/>
        </w:rPr>
        <w:t xml:space="preserve">resident </w:t>
      </w:r>
      <w:r w:rsidRPr="008758F5">
        <w:rPr>
          <w:rFonts w:cs="Arial"/>
          <w:color w:val="auto"/>
          <w:sz w:val="24"/>
          <w:szCs w:val="24"/>
          <w:u w:val="single"/>
        </w:rPr>
        <w:t xml:space="preserve">members of the Women's Auxiliary Volunteer Emergency Service, and all honorably discharged </w:t>
      </w:r>
      <w:r w:rsidR="00E95552" w:rsidRPr="008758F5">
        <w:rPr>
          <w:rFonts w:cs="Arial"/>
          <w:color w:val="auto"/>
          <w:sz w:val="24"/>
          <w:szCs w:val="24"/>
          <w:u w:val="single"/>
        </w:rPr>
        <w:t xml:space="preserve">resident </w:t>
      </w:r>
      <w:r w:rsidRPr="008758F5">
        <w:rPr>
          <w:rFonts w:cs="Arial"/>
          <w:color w:val="auto"/>
          <w:sz w:val="24"/>
          <w:szCs w:val="24"/>
          <w:u w:val="single"/>
        </w:rPr>
        <w:t>members of the armed forces of the United States who served during World War II except those who were discharged from service because they were over the age of 38 or because of a personal request on the part of the person that the person be discharged from service;</w:t>
      </w:r>
    </w:p>
    <w:p w14:paraId="7075233D" w14:textId="65622A59"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(3) </w:t>
      </w:r>
      <w:r w:rsidR="00A23392" w:rsidRPr="008758F5">
        <w:rPr>
          <w:rFonts w:cs="Arial"/>
          <w:color w:val="auto"/>
          <w:sz w:val="24"/>
          <w:szCs w:val="24"/>
          <w:u w:val="single"/>
        </w:rPr>
        <w:t>A</w:t>
      </w:r>
      <w:r w:rsidRPr="008758F5">
        <w:rPr>
          <w:rFonts w:cs="Arial"/>
          <w:color w:val="auto"/>
          <w:sz w:val="24"/>
          <w:szCs w:val="24"/>
          <w:u w:val="single"/>
        </w:rPr>
        <w:t>ll honorably discharged men and women of the armed forces of the United States who served during the national emergency which began on June 27, 1950, and which is referred to as the Korean War; and</w:t>
      </w:r>
    </w:p>
    <w:p w14:paraId="58D5E09B" w14:textId="300A7F63"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(4) </w:t>
      </w:r>
      <w:r w:rsidR="00A23392" w:rsidRPr="008758F5">
        <w:rPr>
          <w:rFonts w:cs="Arial"/>
          <w:color w:val="auto"/>
          <w:sz w:val="24"/>
          <w:szCs w:val="24"/>
          <w:u w:val="single"/>
        </w:rPr>
        <w:t>A</w:t>
      </w:r>
      <w:r w:rsidRPr="008758F5">
        <w:rPr>
          <w:rFonts w:cs="Arial"/>
          <w:color w:val="auto"/>
          <w:sz w:val="24"/>
          <w:szCs w:val="24"/>
          <w:u w:val="single"/>
        </w:rPr>
        <w:t>ll persons who were honorably discharged from the armed forces of the United States after serving on active military duty, excluding training, for more than 180 days and who served a portion of their active duty during:</w:t>
      </w:r>
    </w:p>
    <w:p w14:paraId="2016877B" w14:textId="5B8AF0EA"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(A) </w:t>
      </w:r>
      <w:r w:rsidR="00B01A74" w:rsidRPr="008758F5">
        <w:rPr>
          <w:rFonts w:cs="Arial"/>
          <w:color w:val="auto"/>
          <w:sz w:val="24"/>
          <w:szCs w:val="24"/>
          <w:u w:val="single"/>
        </w:rPr>
        <w:t>T</w:t>
      </w:r>
      <w:r w:rsidRPr="008758F5">
        <w:rPr>
          <w:rFonts w:cs="Arial"/>
          <w:color w:val="auto"/>
          <w:sz w:val="24"/>
          <w:szCs w:val="24"/>
          <w:u w:val="single"/>
        </w:rPr>
        <w:t xml:space="preserve">he Cold War which began on the date of the termination of the national emergency cited in </w:t>
      </w:r>
      <w:r w:rsidR="00B01A74" w:rsidRPr="008758F5">
        <w:rPr>
          <w:rFonts w:cs="Arial"/>
          <w:color w:val="auto"/>
          <w:sz w:val="24"/>
          <w:szCs w:val="24"/>
          <w:u w:val="single"/>
        </w:rPr>
        <w:t>s</w:t>
      </w:r>
      <w:r w:rsidRPr="008758F5">
        <w:rPr>
          <w:rFonts w:cs="Arial"/>
          <w:color w:val="auto"/>
          <w:sz w:val="24"/>
          <w:szCs w:val="24"/>
          <w:u w:val="single"/>
        </w:rPr>
        <w:t>ubdivision (3);</w:t>
      </w:r>
    </w:p>
    <w:p w14:paraId="1B58461D" w14:textId="4DB84736"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(B) </w:t>
      </w:r>
      <w:r w:rsidR="00B01A74" w:rsidRPr="008758F5">
        <w:rPr>
          <w:rFonts w:cs="Arial"/>
          <w:color w:val="auto"/>
          <w:sz w:val="24"/>
          <w:szCs w:val="24"/>
          <w:u w:val="single"/>
        </w:rPr>
        <w:t>T</w:t>
      </w:r>
      <w:r w:rsidRPr="008758F5">
        <w:rPr>
          <w:rFonts w:cs="Arial"/>
          <w:color w:val="auto"/>
          <w:sz w:val="24"/>
          <w:szCs w:val="24"/>
          <w:u w:val="single"/>
        </w:rPr>
        <w:t>he Vietnam era which began on December 21, 1961, and ended on May 7, 1975;</w:t>
      </w:r>
    </w:p>
    <w:p w14:paraId="24868481" w14:textId="46E28247"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(C) </w:t>
      </w:r>
      <w:r w:rsidR="00B01A74" w:rsidRPr="008758F5">
        <w:rPr>
          <w:rFonts w:cs="Arial"/>
          <w:color w:val="auto"/>
          <w:sz w:val="24"/>
          <w:szCs w:val="24"/>
          <w:u w:val="single"/>
        </w:rPr>
        <w:t>T</w:t>
      </w:r>
      <w:r w:rsidRPr="008758F5">
        <w:rPr>
          <w:rFonts w:cs="Arial"/>
          <w:color w:val="auto"/>
          <w:sz w:val="24"/>
          <w:szCs w:val="24"/>
          <w:u w:val="single"/>
        </w:rPr>
        <w:t>he Grenada and Lebanon era which began on August 24, 1982, and ended on July 31, 1984;</w:t>
      </w:r>
    </w:p>
    <w:p w14:paraId="579604A8" w14:textId="0F804D0D"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(D) </w:t>
      </w:r>
      <w:r w:rsidR="00B01A74" w:rsidRPr="008758F5">
        <w:rPr>
          <w:rFonts w:cs="Arial"/>
          <w:color w:val="auto"/>
          <w:sz w:val="24"/>
          <w:szCs w:val="24"/>
          <w:u w:val="single"/>
        </w:rPr>
        <w:t>T</w:t>
      </w:r>
      <w:r w:rsidRPr="008758F5">
        <w:rPr>
          <w:rFonts w:cs="Arial"/>
          <w:color w:val="auto"/>
          <w:sz w:val="24"/>
          <w:szCs w:val="24"/>
          <w:u w:val="single"/>
        </w:rPr>
        <w:t>he Panama era which began on December 20, 1989, and ended on January 21, 1990;</w:t>
      </w:r>
    </w:p>
    <w:p w14:paraId="313D78EC" w14:textId="08851861"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(E) </w:t>
      </w:r>
      <w:r w:rsidR="00B01A74" w:rsidRPr="008758F5">
        <w:rPr>
          <w:rFonts w:cs="Arial"/>
          <w:color w:val="auto"/>
          <w:sz w:val="24"/>
          <w:szCs w:val="24"/>
          <w:u w:val="single"/>
        </w:rPr>
        <w:t>T</w:t>
      </w:r>
      <w:r w:rsidRPr="008758F5">
        <w:rPr>
          <w:rFonts w:cs="Arial"/>
          <w:color w:val="auto"/>
          <w:sz w:val="24"/>
          <w:szCs w:val="24"/>
          <w:u w:val="single"/>
        </w:rPr>
        <w:t>he Persian Gulf War which began on August 2, 1990, and ends on the date thereafter prescribed by Presidential proclamation;</w:t>
      </w:r>
    </w:p>
    <w:p w14:paraId="1E54D20C" w14:textId="2153D52B"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(F) </w:t>
      </w:r>
      <w:r w:rsidR="00B01A74" w:rsidRPr="008758F5">
        <w:rPr>
          <w:rFonts w:cs="Arial"/>
          <w:color w:val="auto"/>
          <w:sz w:val="24"/>
          <w:szCs w:val="24"/>
          <w:u w:val="single"/>
        </w:rPr>
        <w:t>T</w:t>
      </w:r>
      <w:r w:rsidRPr="008758F5">
        <w:rPr>
          <w:rFonts w:cs="Arial"/>
          <w:color w:val="auto"/>
          <w:sz w:val="24"/>
          <w:szCs w:val="24"/>
          <w:u w:val="single"/>
        </w:rPr>
        <w:t>he national emergency by reason of certain terrorist attacks that began on September 11, 2001; or</w:t>
      </w:r>
    </w:p>
    <w:p w14:paraId="370AE7CF" w14:textId="75649685"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(G) </w:t>
      </w:r>
      <w:r w:rsidR="00B01A74" w:rsidRPr="008758F5">
        <w:rPr>
          <w:rFonts w:cs="Arial"/>
          <w:color w:val="auto"/>
          <w:sz w:val="24"/>
          <w:szCs w:val="24"/>
          <w:u w:val="single"/>
        </w:rPr>
        <w:t>A</w:t>
      </w:r>
      <w:r w:rsidRPr="008758F5">
        <w:rPr>
          <w:rFonts w:cs="Arial"/>
          <w:color w:val="auto"/>
          <w:sz w:val="24"/>
          <w:szCs w:val="24"/>
          <w:u w:val="single"/>
        </w:rPr>
        <w:t>ny future national emergency declared in accordance with federal law.</w:t>
      </w:r>
    </w:p>
    <w:p w14:paraId="5E67A7F4" w14:textId="23CE8DF2" w:rsidR="00A23392" w:rsidRPr="008758F5" w:rsidRDefault="00A23392" w:rsidP="001B584E">
      <w:pPr>
        <w:pStyle w:val="SectionBody"/>
        <w:rPr>
          <w:rFonts w:cs="Arial"/>
          <w:color w:val="auto"/>
          <w:sz w:val="24"/>
          <w:szCs w:val="24"/>
          <w:u w:val="single"/>
        </w:rPr>
      </w:pPr>
      <w:r w:rsidRPr="008758F5">
        <w:rPr>
          <w:rFonts w:cs="Arial"/>
          <w:color w:val="auto"/>
          <w:sz w:val="24"/>
          <w:szCs w:val="24"/>
          <w:u w:val="single"/>
        </w:rPr>
        <w:t>For purposes of this section</w:t>
      </w:r>
      <w:r w:rsidR="00904D58" w:rsidRPr="008758F5">
        <w:rPr>
          <w:rFonts w:cs="Arial"/>
          <w:color w:val="auto"/>
          <w:sz w:val="24"/>
          <w:szCs w:val="24"/>
          <w:u w:val="single"/>
        </w:rPr>
        <w:t>,</w:t>
      </w:r>
      <w:r w:rsidR="000C3867" w:rsidRPr="008758F5">
        <w:rPr>
          <w:rFonts w:cs="Arial"/>
          <w:color w:val="auto"/>
          <w:sz w:val="24"/>
          <w:szCs w:val="24"/>
          <w:u w:val="single"/>
        </w:rPr>
        <w:t xml:space="preserve"> </w:t>
      </w:r>
      <w:r w:rsidR="00547F67" w:rsidRPr="008758F5">
        <w:rPr>
          <w:rFonts w:cs="Arial"/>
          <w:color w:val="auto"/>
          <w:sz w:val="24"/>
          <w:szCs w:val="24"/>
          <w:u w:val="single"/>
        </w:rPr>
        <w:t>"</w:t>
      </w:r>
      <w:r w:rsidR="00904D58" w:rsidRPr="008758F5">
        <w:rPr>
          <w:rFonts w:cs="Arial"/>
          <w:color w:val="auto"/>
          <w:sz w:val="24"/>
          <w:szCs w:val="24"/>
          <w:u w:val="single"/>
        </w:rPr>
        <w:t>r</w:t>
      </w:r>
      <w:r w:rsidR="000C3867" w:rsidRPr="008758F5">
        <w:rPr>
          <w:rFonts w:cs="Arial"/>
          <w:color w:val="auto"/>
          <w:sz w:val="24"/>
          <w:szCs w:val="24"/>
          <w:u w:val="single"/>
        </w:rPr>
        <w:t>esident</w:t>
      </w:r>
      <w:r w:rsidR="00DE089D" w:rsidRPr="008758F5">
        <w:rPr>
          <w:rFonts w:cs="Arial"/>
          <w:color w:val="auto"/>
          <w:sz w:val="24"/>
          <w:szCs w:val="24"/>
          <w:u w:val="single"/>
        </w:rPr>
        <w:t xml:space="preserve"> member</w:t>
      </w:r>
      <w:r w:rsidR="00547F67" w:rsidRPr="008758F5">
        <w:rPr>
          <w:rFonts w:cs="Arial"/>
          <w:color w:val="auto"/>
          <w:sz w:val="24"/>
          <w:szCs w:val="24"/>
          <w:u w:val="single"/>
        </w:rPr>
        <w:t>"</w:t>
      </w:r>
      <w:r w:rsidR="000C3867" w:rsidRPr="008758F5">
        <w:rPr>
          <w:rFonts w:cs="Arial"/>
          <w:color w:val="auto"/>
          <w:sz w:val="24"/>
          <w:szCs w:val="24"/>
          <w:u w:val="single"/>
        </w:rPr>
        <w:t xml:space="preserve"> means </w:t>
      </w:r>
      <w:r w:rsidR="00904D58" w:rsidRPr="008758F5">
        <w:rPr>
          <w:rFonts w:cs="Arial"/>
          <w:color w:val="auto"/>
          <w:sz w:val="24"/>
          <w:szCs w:val="24"/>
          <w:u w:val="single"/>
        </w:rPr>
        <w:t>a person who</w:t>
      </w:r>
      <w:r w:rsidRPr="008758F5">
        <w:rPr>
          <w:rFonts w:cs="Arial"/>
          <w:color w:val="auto"/>
          <w:sz w:val="24"/>
          <w:szCs w:val="24"/>
          <w:u w:val="single"/>
        </w:rPr>
        <w:t xml:space="preserve"> currently resides in this state and entered the service at a location in this state, </w:t>
      </w:r>
      <w:r w:rsidR="00954044" w:rsidRPr="008758F5">
        <w:rPr>
          <w:rFonts w:cs="Arial"/>
          <w:color w:val="auto"/>
          <w:sz w:val="24"/>
          <w:szCs w:val="24"/>
          <w:u w:val="single"/>
        </w:rPr>
        <w:t xml:space="preserve">and </w:t>
      </w:r>
      <w:r w:rsidRPr="008758F5">
        <w:rPr>
          <w:rFonts w:cs="Arial"/>
          <w:color w:val="auto"/>
          <w:sz w:val="24"/>
          <w:szCs w:val="24"/>
          <w:u w:val="single"/>
        </w:rPr>
        <w:t>declared this state as the person's home of record in the manner provided by the applicable military or other service</w:t>
      </w:r>
      <w:r w:rsidR="008758F5" w:rsidRPr="008758F5">
        <w:rPr>
          <w:rFonts w:cs="Arial"/>
          <w:strike/>
          <w:color w:val="auto"/>
          <w:sz w:val="24"/>
          <w:szCs w:val="24"/>
          <w:u w:val="single"/>
        </w:rPr>
        <w:t>.</w:t>
      </w:r>
    </w:p>
    <w:p w14:paraId="1B62D519" w14:textId="27F69081"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w:t>
      </w:r>
      <w:r w:rsidR="00EF7057" w:rsidRPr="008758F5">
        <w:rPr>
          <w:rFonts w:cs="Arial"/>
          <w:color w:val="auto"/>
          <w:sz w:val="24"/>
          <w:szCs w:val="24"/>
          <w:u w:val="single"/>
        </w:rPr>
        <w:t>b</w:t>
      </w:r>
      <w:r w:rsidRPr="008758F5">
        <w:rPr>
          <w:rFonts w:cs="Arial"/>
          <w:color w:val="auto"/>
          <w:sz w:val="24"/>
          <w:szCs w:val="24"/>
          <w:u w:val="single"/>
        </w:rPr>
        <w:t xml:space="preserve">) The </w:t>
      </w:r>
      <w:r w:rsidR="002F6FCF" w:rsidRPr="008758F5">
        <w:rPr>
          <w:rFonts w:cs="Arial"/>
          <w:color w:val="auto"/>
          <w:sz w:val="24"/>
          <w:szCs w:val="24"/>
          <w:u w:val="single"/>
        </w:rPr>
        <w:t>waivers</w:t>
      </w:r>
      <w:r w:rsidRPr="008758F5">
        <w:rPr>
          <w:rFonts w:cs="Arial"/>
          <w:color w:val="auto"/>
          <w:sz w:val="24"/>
          <w:szCs w:val="24"/>
          <w:u w:val="single"/>
        </w:rPr>
        <w:t xml:space="preserve"> provided for in </w:t>
      </w:r>
      <w:r w:rsidR="00954044" w:rsidRPr="008758F5">
        <w:rPr>
          <w:rFonts w:cs="Arial"/>
          <w:color w:val="auto"/>
          <w:sz w:val="24"/>
          <w:szCs w:val="24"/>
          <w:u w:val="single"/>
        </w:rPr>
        <w:t>s</w:t>
      </w:r>
      <w:r w:rsidRPr="008758F5">
        <w:rPr>
          <w:rFonts w:cs="Arial"/>
          <w:color w:val="auto"/>
          <w:sz w:val="24"/>
          <w:szCs w:val="24"/>
          <w:u w:val="single"/>
        </w:rPr>
        <w:t xml:space="preserve">ubsection (a) also apply to: </w:t>
      </w:r>
    </w:p>
    <w:p w14:paraId="3E3699D5" w14:textId="768EEB02"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(1) </w:t>
      </w:r>
      <w:r w:rsidR="006B50ED" w:rsidRPr="008758F5">
        <w:rPr>
          <w:rFonts w:cs="Arial"/>
          <w:color w:val="auto"/>
          <w:sz w:val="24"/>
          <w:szCs w:val="24"/>
          <w:u w:val="single"/>
        </w:rPr>
        <w:t>T</w:t>
      </w:r>
      <w:r w:rsidRPr="008758F5">
        <w:rPr>
          <w:rFonts w:cs="Arial"/>
          <w:color w:val="auto"/>
          <w:sz w:val="24"/>
          <w:szCs w:val="24"/>
          <w:u w:val="single"/>
        </w:rPr>
        <w:t xml:space="preserve">he spouse of a </w:t>
      </w:r>
      <w:r w:rsidR="00954044" w:rsidRPr="008758F5">
        <w:rPr>
          <w:rFonts w:cs="Arial"/>
          <w:color w:val="auto"/>
          <w:sz w:val="24"/>
          <w:szCs w:val="24"/>
          <w:u w:val="single"/>
        </w:rPr>
        <w:t xml:space="preserve">resident </w:t>
      </w:r>
      <w:r w:rsidRPr="008758F5">
        <w:rPr>
          <w:rFonts w:cs="Arial"/>
          <w:color w:val="auto"/>
          <w:sz w:val="24"/>
          <w:szCs w:val="24"/>
          <w:u w:val="single"/>
        </w:rPr>
        <w:t>member of the armed forces of the United States:</w:t>
      </w:r>
    </w:p>
    <w:p w14:paraId="4FB8453D" w14:textId="6C451CB9"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(A) </w:t>
      </w:r>
      <w:r w:rsidR="004C1E0E" w:rsidRPr="008758F5">
        <w:rPr>
          <w:rFonts w:cs="Arial"/>
          <w:color w:val="auto"/>
          <w:sz w:val="24"/>
          <w:szCs w:val="24"/>
          <w:u w:val="single"/>
        </w:rPr>
        <w:t>W</w:t>
      </w:r>
      <w:r w:rsidRPr="008758F5">
        <w:rPr>
          <w:rFonts w:cs="Arial"/>
          <w:color w:val="auto"/>
          <w:sz w:val="24"/>
          <w:szCs w:val="24"/>
          <w:u w:val="single"/>
        </w:rPr>
        <w:t>ho was killed in action;</w:t>
      </w:r>
    </w:p>
    <w:p w14:paraId="6B450C39" w14:textId="5E0A3CC5"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(B) </w:t>
      </w:r>
      <w:r w:rsidR="004C1E0E" w:rsidRPr="008758F5">
        <w:rPr>
          <w:rFonts w:cs="Arial"/>
          <w:color w:val="auto"/>
          <w:sz w:val="24"/>
          <w:szCs w:val="24"/>
          <w:u w:val="single"/>
        </w:rPr>
        <w:t>W</w:t>
      </w:r>
      <w:r w:rsidRPr="008758F5">
        <w:rPr>
          <w:rFonts w:cs="Arial"/>
          <w:color w:val="auto"/>
          <w:sz w:val="24"/>
          <w:szCs w:val="24"/>
          <w:u w:val="single"/>
        </w:rPr>
        <w:t>ho died while in service;</w:t>
      </w:r>
    </w:p>
    <w:p w14:paraId="52F2E975" w14:textId="4E4FD2CE"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(C) </w:t>
      </w:r>
      <w:r w:rsidR="004C1E0E" w:rsidRPr="008758F5">
        <w:rPr>
          <w:rFonts w:cs="Arial"/>
          <w:color w:val="auto"/>
          <w:sz w:val="24"/>
          <w:szCs w:val="24"/>
          <w:u w:val="single"/>
        </w:rPr>
        <w:t>W</w:t>
      </w:r>
      <w:r w:rsidRPr="008758F5">
        <w:rPr>
          <w:rFonts w:cs="Arial"/>
          <w:color w:val="auto"/>
          <w:sz w:val="24"/>
          <w:szCs w:val="24"/>
          <w:u w:val="single"/>
        </w:rPr>
        <w:t>ho is missing in action;</w:t>
      </w:r>
    </w:p>
    <w:p w14:paraId="4BF305FE" w14:textId="2EB22B63"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(D) </w:t>
      </w:r>
      <w:r w:rsidR="004C1E0E" w:rsidRPr="008758F5">
        <w:rPr>
          <w:rFonts w:cs="Arial"/>
          <w:color w:val="auto"/>
          <w:sz w:val="24"/>
          <w:szCs w:val="24"/>
          <w:u w:val="single"/>
        </w:rPr>
        <w:t>W</w:t>
      </w:r>
      <w:r w:rsidRPr="008758F5">
        <w:rPr>
          <w:rFonts w:cs="Arial"/>
          <w:color w:val="auto"/>
          <w:sz w:val="24"/>
          <w:szCs w:val="24"/>
          <w:u w:val="single"/>
        </w:rPr>
        <w:t>hose death is documented to be directly caused by illness or injury connected with service in the armed forces of the United States; or</w:t>
      </w:r>
    </w:p>
    <w:p w14:paraId="4539CEF8" w14:textId="3A29FB96"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(E) </w:t>
      </w:r>
      <w:r w:rsidR="004C1E0E" w:rsidRPr="008758F5">
        <w:rPr>
          <w:rFonts w:cs="Arial"/>
          <w:color w:val="auto"/>
          <w:sz w:val="24"/>
          <w:szCs w:val="24"/>
          <w:u w:val="single"/>
        </w:rPr>
        <w:t>W</w:t>
      </w:r>
      <w:r w:rsidRPr="008758F5">
        <w:rPr>
          <w:rFonts w:cs="Arial"/>
          <w:color w:val="auto"/>
          <w:sz w:val="24"/>
          <w:szCs w:val="24"/>
          <w:u w:val="single"/>
        </w:rPr>
        <w:t>ho became totally and permanently disabled or meets the eligibility requirements for individual unemployability according to the disability ratings of the Department of Veterans Affairs as a result of a service-related injury; or</w:t>
      </w:r>
    </w:p>
    <w:p w14:paraId="55C5D6EF" w14:textId="123F54BC"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(2) </w:t>
      </w:r>
      <w:r w:rsidR="006B50ED" w:rsidRPr="008758F5">
        <w:rPr>
          <w:rFonts w:cs="Arial"/>
          <w:color w:val="auto"/>
          <w:sz w:val="24"/>
          <w:szCs w:val="24"/>
          <w:u w:val="single"/>
        </w:rPr>
        <w:t>A</w:t>
      </w:r>
      <w:r w:rsidRPr="008758F5">
        <w:rPr>
          <w:rFonts w:cs="Arial"/>
          <w:color w:val="auto"/>
          <w:sz w:val="24"/>
          <w:szCs w:val="24"/>
          <w:u w:val="single"/>
        </w:rPr>
        <w:t xml:space="preserve"> </w:t>
      </w:r>
      <w:r w:rsidR="00954044" w:rsidRPr="008758F5">
        <w:rPr>
          <w:rFonts w:cs="Arial"/>
          <w:color w:val="auto"/>
          <w:sz w:val="24"/>
          <w:szCs w:val="24"/>
          <w:u w:val="single"/>
        </w:rPr>
        <w:t xml:space="preserve">resident </w:t>
      </w:r>
      <w:r w:rsidRPr="008758F5">
        <w:rPr>
          <w:rFonts w:cs="Arial"/>
          <w:color w:val="auto"/>
          <w:sz w:val="24"/>
          <w:szCs w:val="24"/>
          <w:u w:val="single"/>
        </w:rPr>
        <w:t>member of the West Virginia National Guard or the West Virginia Air National Guard who:</w:t>
      </w:r>
    </w:p>
    <w:p w14:paraId="21D37CAC" w14:textId="380933D8"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(A) </w:t>
      </w:r>
      <w:r w:rsidR="004C1E0E" w:rsidRPr="008758F5">
        <w:rPr>
          <w:rFonts w:cs="Arial"/>
          <w:color w:val="auto"/>
          <w:sz w:val="24"/>
          <w:szCs w:val="24"/>
          <w:u w:val="single"/>
        </w:rPr>
        <w:t>W</w:t>
      </w:r>
      <w:r w:rsidRPr="008758F5">
        <w:rPr>
          <w:rFonts w:cs="Arial"/>
          <w:color w:val="auto"/>
          <w:sz w:val="24"/>
          <w:szCs w:val="24"/>
          <w:u w:val="single"/>
        </w:rPr>
        <w:t>as killed since January 1, 1946, while on active duty either in the service of this state or the United States; or</w:t>
      </w:r>
    </w:p>
    <w:p w14:paraId="27CE1E2B" w14:textId="30A42847"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(B) </w:t>
      </w:r>
      <w:r w:rsidR="004C1E0E" w:rsidRPr="008758F5">
        <w:rPr>
          <w:rFonts w:cs="Arial"/>
          <w:color w:val="auto"/>
          <w:sz w:val="24"/>
          <w:szCs w:val="24"/>
          <w:u w:val="single"/>
        </w:rPr>
        <w:t>I</w:t>
      </w:r>
      <w:r w:rsidRPr="008758F5">
        <w:rPr>
          <w:rFonts w:cs="Arial"/>
          <w:color w:val="auto"/>
          <w:sz w:val="24"/>
          <w:szCs w:val="24"/>
          <w:u w:val="single"/>
        </w:rPr>
        <w:t xml:space="preserve">s totally and permanently disabled or meets the eligibility requirements for individual unemployability according to the disability ratings of the Department of Veterans Affairs, regardless of whether the </w:t>
      </w:r>
      <w:r w:rsidR="00C01516" w:rsidRPr="008758F5">
        <w:rPr>
          <w:rFonts w:cs="Arial"/>
          <w:color w:val="auto"/>
          <w:sz w:val="24"/>
          <w:szCs w:val="24"/>
          <w:u w:val="single"/>
        </w:rPr>
        <w:t xml:space="preserve">resident </w:t>
      </w:r>
      <w:r w:rsidRPr="008758F5">
        <w:rPr>
          <w:rFonts w:cs="Arial"/>
          <w:color w:val="auto"/>
          <w:sz w:val="24"/>
          <w:szCs w:val="24"/>
          <w:u w:val="single"/>
        </w:rPr>
        <w:t>member is eligible to receive disability benefits from the department, as a result of a service-related injury suffered since January 1, 1946, while on active duty either in the service of this state or the United States.</w:t>
      </w:r>
    </w:p>
    <w:p w14:paraId="74DFDDAE" w14:textId="15EF244B"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(3) </w:t>
      </w:r>
      <w:r w:rsidR="004C1E0E" w:rsidRPr="008758F5">
        <w:rPr>
          <w:rFonts w:cs="Arial"/>
          <w:color w:val="auto"/>
          <w:sz w:val="24"/>
          <w:szCs w:val="24"/>
          <w:u w:val="single"/>
        </w:rPr>
        <w:t>T</w:t>
      </w:r>
      <w:r w:rsidRPr="008758F5">
        <w:rPr>
          <w:rFonts w:cs="Arial"/>
          <w:color w:val="auto"/>
          <w:sz w:val="24"/>
          <w:szCs w:val="24"/>
          <w:u w:val="single"/>
        </w:rPr>
        <w:t xml:space="preserve">he children of </w:t>
      </w:r>
      <w:r w:rsidR="00954044" w:rsidRPr="008758F5">
        <w:rPr>
          <w:rFonts w:cs="Arial"/>
          <w:color w:val="auto"/>
          <w:sz w:val="24"/>
          <w:szCs w:val="24"/>
          <w:u w:val="single"/>
        </w:rPr>
        <w:t xml:space="preserve">resident </w:t>
      </w:r>
      <w:r w:rsidRPr="008758F5">
        <w:rPr>
          <w:rFonts w:cs="Arial"/>
          <w:color w:val="auto"/>
          <w:sz w:val="24"/>
          <w:szCs w:val="24"/>
          <w:u w:val="single"/>
        </w:rPr>
        <w:t>members of the armed forces of the United States:</w:t>
      </w:r>
    </w:p>
    <w:p w14:paraId="4B485AB1" w14:textId="01C60142"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(A) </w:t>
      </w:r>
      <w:r w:rsidR="004C1E0E" w:rsidRPr="008758F5">
        <w:rPr>
          <w:rFonts w:cs="Arial"/>
          <w:color w:val="auto"/>
          <w:sz w:val="24"/>
          <w:szCs w:val="24"/>
          <w:u w:val="single"/>
        </w:rPr>
        <w:t>W</w:t>
      </w:r>
      <w:r w:rsidRPr="008758F5">
        <w:rPr>
          <w:rFonts w:cs="Arial"/>
          <w:color w:val="auto"/>
          <w:sz w:val="24"/>
          <w:szCs w:val="24"/>
          <w:u w:val="single"/>
        </w:rPr>
        <w:t>ho are or were killed in action;</w:t>
      </w:r>
    </w:p>
    <w:p w14:paraId="31CC0328" w14:textId="181D3C74"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(B) </w:t>
      </w:r>
      <w:r w:rsidR="004C1E0E" w:rsidRPr="008758F5">
        <w:rPr>
          <w:rFonts w:cs="Arial"/>
          <w:color w:val="auto"/>
          <w:sz w:val="24"/>
          <w:szCs w:val="24"/>
          <w:u w:val="single"/>
        </w:rPr>
        <w:t>W</w:t>
      </w:r>
      <w:r w:rsidRPr="008758F5">
        <w:rPr>
          <w:rFonts w:cs="Arial"/>
          <w:color w:val="auto"/>
          <w:sz w:val="24"/>
          <w:szCs w:val="24"/>
          <w:u w:val="single"/>
        </w:rPr>
        <w:t>ho die or died while in service;</w:t>
      </w:r>
    </w:p>
    <w:p w14:paraId="7AA1DA9D" w14:textId="1C864AA1"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(C) </w:t>
      </w:r>
      <w:r w:rsidR="004C1E0E" w:rsidRPr="008758F5">
        <w:rPr>
          <w:rFonts w:cs="Arial"/>
          <w:color w:val="auto"/>
          <w:sz w:val="24"/>
          <w:szCs w:val="24"/>
          <w:u w:val="single"/>
        </w:rPr>
        <w:t>W</w:t>
      </w:r>
      <w:r w:rsidRPr="008758F5">
        <w:rPr>
          <w:rFonts w:cs="Arial"/>
          <w:color w:val="auto"/>
          <w:sz w:val="24"/>
          <w:szCs w:val="24"/>
          <w:u w:val="single"/>
        </w:rPr>
        <w:t>ho are missing in action;</w:t>
      </w:r>
    </w:p>
    <w:p w14:paraId="2E4CA502" w14:textId="19167317"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(D) </w:t>
      </w:r>
      <w:r w:rsidR="004C1E0E" w:rsidRPr="008758F5">
        <w:rPr>
          <w:rFonts w:cs="Arial"/>
          <w:color w:val="auto"/>
          <w:sz w:val="24"/>
          <w:szCs w:val="24"/>
          <w:u w:val="single"/>
        </w:rPr>
        <w:t>W</w:t>
      </w:r>
      <w:r w:rsidRPr="008758F5">
        <w:rPr>
          <w:rFonts w:cs="Arial"/>
          <w:color w:val="auto"/>
          <w:sz w:val="24"/>
          <w:szCs w:val="24"/>
          <w:u w:val="single"/>
        </w:rPr>
        <w:t>hose death is documented to be directly caused by illness or injury connected with service in the armed forces of the United States; or</w:t>
      </w:r>
    </w:p>
    <w:p w14:paraId="4D630DD3" w14:textId="0209CBF7"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(E) </w:t>
      </w:r>
      <w:r w:rsidR="004C1E0E" w:rsidRPr="008758F5">
        <w:rPr>
          <w:rFonts w:cs="Arial"/>
          <w:color w:val="auto"/>
          <w:sz w:val="24"/>
          <w:szCs w:val="24"/>
          <w:u w:val="single"/>
        </w:rPr>
        <w:t>W</w:t>
      </w:r>
      <w:r w:rsidRPr="008758F5">
        <w:rPr>
          <w:rFonts w:cs="Arial"/>
          <w:color w:val="auto"/>
          <w:sz w:val="24"/>
          <w:szCs w:val="24"/>
          <w:u w:val="single"/>
        </w:rPr>
        <w:t>ho became totally and permanently disabled or meet the eligibility requirements for individual unemployability according to the disability ratings of the Department of Veterans Affairs as a result of a service-related injury; and</w:t>
      </w:r>
    </w:p>
    <w:p w14:paraId="6C163828" w14:textId="4D27538D"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(4) </w:t>
      </w:r>
      <w:r w:rsidR="004C1E0E" w:rsidRPr="008758F5">
        <w:rPr>
          <w:rFonts w:cs="Arial"/>
          <w:color w:val="auto"/>
          <w:sz w:val="24"/>
          <w:szCs w:val="24"/>
          <w:u w:val="single"/>
        </w:rPr>
        <w:t>T</w:t>
      </w:r>
      <w:r w:rsidRPr="008758F5">
        <w:rPr>
          <w:rFonts w:cs="Arial"/>
          <w:color w:val="auto"/>
          <w:sz w:val="24"/>
          <w:szCs w:val="24"/>
          <w:u w:val="single"/>
        </w:rPr>
        <w:t xml:space="preserve">he children of </w:t>
      </w:r>
      <w:r w:rsidR="006B50ED" w:rsidRPr="008758F5">
        <w:rPr>
          <w:rFonts w:cs="Arial"/>
          <w:color w:val="auto"/>
          <w:sz w:val="24"/>
          <w:szCs w:val="24"/>
          <w:u w:val="single"/>
        </w:rPr>
        <w:t xml:space="preserve">resident </w:t>
      </w:r>
      <w:r w:rsidRPr="008758F5">
        <w:rPr>
          <w:rFonts w:cs="Arial"/>
          <w:color w:val="auto"/>
          <w:sz w:val="24"/>
          <w:szCs w:val="24"/>
          <w:u w:val="single"/>
        </w:rPr>
        <w:t>members of the West Virginia National Guard and the West Virginia Air National Guard who:</w:t>
      </w:r>
    </w:p>
    <w:p w14:paraId="2B7554F0" w14:textId="7EB1B661"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(A) </w:t>
      </w:r>
      <w:r w:rsidR="004C1E0E" w:rsidRPr="008758F5">
        <w:rPr>
          <w:rFonts w:cs="Arial"/>
          <w:color w:val="auto"/>
          <w:sz w:val="24"/>
          <w:szCs w:val="24"/>
          <w:u w:val="single"/>
        </w:rPr>
        <w:t>W</w:t>
      </w:r>
      <w:r w:rsidRPr="008758F5">
        <w:rPr>
          <w:rFonts w:cs="Arial"/>
          <w:color w:val="auto"/>
          <w:sz w:val="24"/>
          <w:szCs w:val="24"/>
          <w:u w:val="single"/>
        </w:rPr>
        <w:t>ere killed since January 1, 1946, while on active duty either in the service of their state or the United States; or</w:t>
      </w:r>
    </w:p>
    <w:p w14:paraId="4F483F26" w14:textId="3EAC1A64"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(B) </w:t>
      </w:r>
      <w:r w:rsidR="004C1E0E" w:rsidRPr="008758F5">
        <w:rPr>
          <w:rFonts w:cs="Arial"/>
          <w:color w:val="auto"/>
          <w:sz w:val="24"/>
          <w:szCs w:val="24"/>
          <w:u w:val="single"/>
        </w:rPr>
        <w:t>A</w:t>
      </w:r>
      <w:r w:rsidRPr="008758F5">
        <w:rPr>
          <w:rFonts w:cs="Arial"/>
          <w:color w:val="auto"/>
          <w:sz w:val="24"/>
          <w:szCs w:val="24"/>
          <w:u w:val="single"/>
        </w:rPr>
        <w:t xml:space="preserve">re totally and permanently disabled or meet the eligibility requirements for individual unemployability according to the disability ratings of the Department of Veterans Affairs, regardless of whether the </w:t>
      </w:r>
      <w:r w:rsidR="00C01516" w:rsidRPr="008758F5">
        <w:rPr>
          <w:rFonts w:cs="Arial"/>
          <w:color w:val="auto"/>
          <w:sz w:val="24"/>
          <w:szCs w:val="24"/>
          <w:u w:val="single"/>
        </w:rPr>
        <w:t xml:space="preserve">resident </w:t>
      </w:r>
      <w:r w:rsidRPr="008758F5">
        <w:rPr>
          <w:rFonts w:cs="Arial"/>
          <w:color w:val="auto"/>
          <w:sz w:val="24"/>
          <w:szCs w:val="24"/>
          <w:u w:val="single"/>
        </w:rPr>
        <w:t>members are eligible to receive disability benefits from the department, as a result of a service-related injury suffered since January 1, 1946, while on active duty either in the service of this state or the United States.</w:t>
      </w:r>
    </w:p>
    <w:p w14:paraId="21AB64FB" w14:textId="08247D9F"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(5) To qualify for </w:t>
      </w:r>
      <w:r w:rsidR="00E61C97" w:rsidRPr="008758F5">
        <w:rPr>
          <w:rFonts w:cs="Arial"/>
          <w:color w:val="auto"/>
          <w:sz w:val="24"/>
          <w:szCs w:val="24"/>
          <w:u w:val="single"/>
        </w:rPr>
        <w:t>a waiver</w:t>
      </w:r>
      <w:r w:rsidRPr="008758F5">
        <w:rPr>
          <w:rFonts w:cs="Arial"/>
          <w:color w:val="auto"/>
          <w:sz w:val="24"/>
          <w:szCs w:val="24"/>
          <w:u w:val="single"/>
        </w:rPr>
        <w:t xml:space="preserve"> under </w:t>
      </w:r>
      <w:r w:rsidR="00E61C97" w:rsidRPr="008758F5">
        <w:rPr>
          <w:rFonts w:cs="Arial"/>
          <w:color w:val="auto"/>
          <w:sz w:val="24"/>
          <w:szCs w:val="24"/>
          <w:u w:val="single"/>
        </w:rPr>
        <w:t xml:space="preserve">this </w:t>
      </w:r>
      <w:r w:rsidR="006B50ED" w:rsidRPr="008758F5">
        <w:rPr>
          <w:rFonts w:cs="Arial"/>
          <w:color w:val="auto"/>
          <w:sz w:val="24"/>
          <w:szCs w:val="24"/>
          <w:u w:val="single"/>
        </w:rPr>
        <w:t>s</w:t>
      </w:r>
      <w:r w:rsidRPr="008758F5">
        <w:rPr>
          <w:rFonts w:cs="Arial"/>
          <w:color w:val="auto"/>
          <w:sz w:val="24"/>
          <w:szCs w:val="24"/>
          <w:u w:val="single"/>
        </w:rPr>
        <w:t>ubsection, the spouse or child must be</w:t>
      </w:r>
      <w:r w:rsidR="00E61C97" w:rsidRPr="008758F5">
        <w:rPr>
          <w:rFonts w:cs="Arial"/>
          <w:color w:val="auto"/>
          <w:sz w:val="24"/>
          <w:szCs w:val="24"/>
          <w:u w:val="single"/>
        </w:rPr>
        <w:t xml:space="preserve"> </w:t>
      </w:r>
      <w:r w:rsidR="00C9456F" w:rsidRPr="008758F5">
        <w:rPr>
          <w:rFonts w:cs="Arial"/>
          <w:color w:val="auto"/>
          <w:sz w:val="24"/>
          <w:szCs w:val="24"/>
          <w:u w:val="single"/>
        </w:rPr>
        <w:t xml:space="preserve">a domiciled resident of the State of West Virginia for a period of 30 days or more immediately </w:t>
      </w:r>
      <w:r w:rsidR="007A2216" w:rsidRPr="008758F5">
        <w:rPr>
          <w:rFonts w:cs="Arial"/>
          <w:color w:val="auto"/>
          <w:sz w:val="24"/>
          <w:szCs w:val="24"/>
          <w:u w:val="single"/>
        </w:rPr>
        <w:t>prior to his or her registration</w:t>
      </w:r>
      <w:r w:rsidRPr="008758F5">
        <w:rPr>
          <w:rFonts w:cs="Arial"/>
          <w:color w:val="auto"/>
          <w:sz w:val="24"/>
          <w:szCs w:val="24"/>
          <w:u w:val="single"/>
        </w:rPr>
        <w:t>.</w:t>
      </w:r>
    </w:p>
    <w:p w14:paraId="474DB24C" w14:textId="4297F87A"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(c) A person may not receive </w:t>
      </w:r>
      <w:r w:rsidR="007A2216" w:rsidRPr="008758F5">
        <w:rPr>
          <w:rFonts w:cs="Arial"/>
          <w:color w:val="auto"/>
          <w:sz w:val="24"/>
          <w:szCs w:val="24"/>
          <w:u w:val="single"/>
        </w:rPr>
        <w:t>the waivers</w:t>
      </w:r>
      <w:r w:rsidRPr="008758F5">
        <w:rPr>
          <w:rFonts w:cs="Arial"/>
          <w:color w:val="auto"/>
          <w:sz w:val="24"/>
          <w:szCs w:val="24"/>
          <w:u w:val="single"/>
        </w:rPr>
        <w:t xml:space="preserve"> provided for by this section for more than a cumulative total of 150 credit hours.</w:t>
      </w:r>
    </w:p>
    <w:p w14:paraId="0ABDE188" w14:textId="1B427A3A"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(d) The governing board of each institution of higher education granting a</w:t>
      </w:r>
      <w:r w:rsidR="007A2216" w:rsidRPr="008758F5">
        <w:rPr>
          <w:rFonts w:cs="Arial"/>
          <w:color w:val="auto"/>
          <w:sz w:val="24"/>
          <w:szCs w:val="24"/>
          <w:u w:val="single"/>
        </w:rPr>
        <w:t xml:space="preserve"> waiver </w:t>
      </w:r>
      <w:r w:rsidRPr="008758F5">
        <w:rPr>
          <w:rFonts w:cs="Arial"/>
          <w:color w:val="auto"/>
          <w:sz w:val="24"/>
          <w:szCs w:val="24"/>
          <w:u w:val="single"/>
        </w:rPr>
        <w:t xml:space="preserve">under this section shall require each applicant claiming the </w:t>
      </w:r>
      <w:r w:rsidR="007A2216" w:rsidRPr="008758F5">
        <w:rPr>
          <w:rFonts w:cs="Arial"/>
          <w:color w:val="auto"/>
          <w:sz w:val="24"/>
          <w:szCs w:val="24"/>
          <w:u w:val="single"/>
        </w:rPr>
        <w:t>waiver</w:t>
      </w:r>
      <w:r w:rsidRPr="008758F5">
        <w:rPr>
          <w:rFonts w:cs="Arial"/>
          <w:color w:val="auto"/>
          <w:sz w:val="24"/>
          <w:szCs w:val="24"/>
          <w:u w:val="single"/>
        </w:rPr>
        <w:t xml:space="preserve"> to submit to the institution, in the form and manner prescribed by the </w:t>
      </w:r>
      <w:r w:rsidR="008753F2" w:rsidRPr="008758F5">
        <w:rPr>
          <w:rFonts w:cs="Arial"/>
          <w:color w:val="auto"/>
          <w:sz w:val="24"/>
          <w:szCs w:val="24"/>
          <w:u w:val="single"/>
        </w:rPr>
        <w:t xml:space="preserve">West Virginia Department of Veterans Assistance </w:t>
      </w:r>
      <w:r w:rsidRPr="008758F5">
        <w:rPr>
          <w:rFonts w:cs="Arial"/>
          <w:color w:val="auto"/>
          <w:sz w:val="24"/>
          <w:szCs w:val="24"/>
          <w:u w:val="single"/>
        </w:rPr>
        <w:t xml:space="preserve">an application for the </w:t>
      </w:r>
      <w:r w:rsidR="007A2216" w:rsidRPr="008758F5">
        <w:rPr>
          <w:rFonts w:cs="Arial"/>
          <w:color w:val="auto"/>
          <w:sz w:val="24"/>
          <w:szCs w:val="24"/>
          <w:u w:val="single"/>
        </w:rPr>
        <w:t>waiver</w:t>
      </w:r>
      <w:r w:rsidRPr="008758F5">
        <w:rPr>
          <w:rFonts w:cs="Arial"/>
          <w:color w:val="auto"/>
          <w:sz w:val="24"/>
          <w:szCs w:val="24"/>
          <w:u w:val="single"/>
        </w:rPr>
        <w:t xml:space="preserve"> and necessary evidence that the applicant qualifies for the </w:t>
      </w:r>
      <w:r w:rsidR="007A2216" w:rsidRPr="008758F5">
        <w:rPr>
          <w:rFonts w:cs="Arial"/>
          <w:color w:val="auto"/>
          <w:sz w:val="24"/>
          <w:szCs w:val="24"/>
          <w:u w:val="single"/>
        </w:rPr>
        <w:t>waiver</w:t>
      </w:r>
      <w:r w:rsidRPr="008758F5">
        <w:rPr>
          <w:rFonts w:cs="Arial"/>
          <w:color w:val="auto"/>
          <w:sz w:val="24"/>
          <w:szCs w:val="24"/>
          <w:u w:val="single"/>
        </w:rPr>
        <w:t xml:space="preserve"> not later than the last class date of the semester or term to which the </w:t>
      </w:r>
      <w:r w:rsidR="007A2216" w:rsidRPr="008758F5">
        <w:rPr>
          <w:rFonts w:cs="Arial"/>
          <w:color w:val="auto"/>
          <w:sz w:val="24"/>
          <w:szCs w:val="24"/>
          <w:u w:val="single"/>
        </w:rPr>
        <w:t>waiver</w:t>
      </w:r>
      <w:r w:rsidRPr="008758F5">
        <w:rPr>
          <w:rFonts w:cs="Arial"/>
          <w:color w:val="auto"/>
          <w:sz w:val="24"/>
          <w:szCs w:val="24"/>
          <w:u w:val="single"/>
        </w:rPr>
        <w:t xml:space="preserve"> applies, except that the governing board may encourage the submission of an application and evidence by the official day of record for the semester or term to which the </w:t>
      </w:r>
      <w:r w:rsidR="007A2216" w:rsidRPr="008758F5">
        <w:rPr>
          <w:rFonts w:cs="Arial"/>
          <w:color w:val="auto"/>
          <w:sz w:val="24"/>
          <w:szCs w:val="24"/>
          <w:u w:val="single"/>
        </w:rPr>
        <w:t>waiver</w:t>
      </w:r>
      <w:r w:rsidRPr="008758F5">
        <w:rPr>
          <w:rFonts w:cs="Arial"/>
          <w:color w:val="auto"/>
          <w:sz w:val="24"/>
          <w:szCs w:val="24"/>
          <w:u w:val="single"/>
        </w:rPr>
        <w:t xml:space="preserve"> applies on which the institution must determine the enrollment that is reported to the </w:t>
      </w:r>
      <w:r w:rsidR="00476552" w:rsidRPr="008758F5">
        <w:rPr>
          <w:rFonts w:cs="Arial"/>
          <w:color w:val="auto"/>
          <w:sz w:val="24"/>
          <w:szCs w:val="24"/>
          <w:u w:val="single"/>
        </w:rPr>
        <w:t>West Virginia</w:t>
      </w:r>
      <w:r w:rsidRPr="008758F5">
        <w:rPr>
          <w:rFonts w:cs="Arial"/>
          <w:color w:val="auto"/>
          <w:sz w:val="24"/>
          <w:szCs w:val="24"/>
          <w:u w:val="single"/>
        </w:rPr>
        <w:t xml:space="preserve"> Higher Education</w:t>
      </w:r>
      <w:r w:rsidR="008753F2" w:rsidRPr="008758F5">
        <w:rPr>
          <w:rFonts w:cs="Arial"/>
          <w:color w:val="auto"/>
          <w:sz w:val="24"/>
          <w:szCs w:val="24"/>
          <w:u w:val="single"/>
        </w:rPr>
        <w:t xml:space="preserve"> Policy Commission.</w:t>
      </w:r>
    </w:p>
    <w:p w14:paraId="5EE17FCE" w14:textId="77048F1D"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(e) The </w:t>
      </w:r>
      <w:r w:rsidR="009419FF" w:rsidRPr="008758F5">
        <w:rPr>
          <w:rFonts w:cs="Arial"/>
          <w:color w:val="auto"/>
          <w:sz w:val="24"/>
          <w:szCs w:val="24"/>
          <w:u w:val="single"/>
        </w:rPr>
        <w:t>waiver</w:t>
      </w:r>
      <w:r w:rsidRPr="008758F5">
        <w:rPr>
          <w:rFonts w:cs="Arial"/>
          <w:color w:val="auto"/>
          <w:sz w:val="24"/>
          <w:szCs w:val="24"/>
          <w:u w:val="single"/>
        </w:rPr>
        <w:t xml:space="preserve"> from tuition, fees, and other charges provided for by this section does not apply to a person who at the time of registration is entitled to receive educational benefits under federal legislation that may be used only for the payment of tuition and fees if the value of those benefits received in a semester or other term is equal to or exceeds the value of the </w:t>
      </w:r>
      <w:r w:rsidR="002F6FCF" w:rsidRPr="008758F5">
        <w:rPr>
          <w:rFonts w:cs="Arial"/>
          <w:color w:val="auto"/>
          <w:sz w:val="24"/>
          <w:szCs w:val="24"/>
          <w:u w:val="single"/>
        </w:rPr>
        <w:t>waiver</w:t>
      </w:r>
      <w:r w:rsidRPr="008758F5">
        <w:rPr>
          <w:rFonts w:cs="Arial"/>
          <w:color w:val="auto"/>
          <w:sz w:val="24"/>
          <w:szCs w:val="24"/>
          <w:u w:val="single"/>
        </w:rPr>
        <w:t xml:space="preserve"> for the same semester or other term.  If the value of federal benefits that may be used only for the payment of tuition and fees and are received in a semester or other term does not equal or exceed the value of the </w:t>
      </w:r>
      <w:r w:rsidR="00012F08" w:rsidRPr="008758F5">
        <w:rPr>
          <w:rFonts w:cs="Arial"/>
          <w:color w:val="auto"/>
          <w:sz w:val="24"/>
          <w:szCs w:val="24"/>
          <w:u w:val="single"/>
        </w:rPr>
        <w:t>waiver</w:t>
      </w:r>
      <w:r w:rsidRPr="008758F5">
        <w:rPr>
          <w:rFonts w:cs="Arial"/>
          <w:color w:val="auto"/>
          <w:sz w:val="24"/>
          <w:szCs w:val="24"/>
          <w:u w:val="single"/>
        </w:rPr>
        <w:t xml:space="preserve"> for the same semester or other term, the person is entitled to receive both those federal benefits and the </w:t>
      </w:r>
      <w:r w:rsidR="002F6FCF" w:rsidRPr="008758F5">
        <w:rPr>
          <w:rFonts w:cs="Arial"/>
          <w:color w:val="auto"/>
          <w:sz w:val="24"/>
          <w:szCs w:val="24"/>
          <w:u w:val="single"/>
        </w:rPr>
        <w:t>waiver</w:t>
      </w:r>
      <w:r w:rsidRPr="008758F5">
        <w:rPr>
          <w:rFonts w:cs="Arial"/>
          <w:color w:val="auto"/>
          <w:sz w:val="24"/>
          <w:szCs w:val="24"/>
          <w:u w:val="single"/>
        </w:rPr>
        <w:t xml:space="preserve"> in the same semester or other term.  The combined amount of the federal benefit that may be used only for the payment of tuition and fees plus the amount of the </w:t>
      </w:r>
      <w:r w:rsidR="00012F08" w:rsidRPr="008758F5">
        <w:rPr>
          <w:rFonts w:cs="Arial"/>
          <w:color w:val="auto"/>
          <w:sz w:val="24"/>
          <w:szCs w:val="24"/>
          <w:u w:val="single"/>
        </w:rPr>
        <w:t>waiver</w:t>
      </w:r>
      <w:r w:rsidRPr="008758F5">
        <w:rPr>
          <w:rFonts w:cs="Arial"/>
          <w:color w:val="auto"/>
          <w:sz w:val="24"/>
          <w:szCs w:val="24"/>
          <w:u w:val="single"/>
        </w:rPr>
        <w:t xml:space="preserve"> received in a semester or other term may not exceed the cost of tuition and fees for that semester or other term</w:t>
      </w:r>
      <w:r w:rsidR="00012F08" w:rsidRPr="008758F5">
        <w:rPr>
          <w:rFonts w:cs="Arial"/>
          <w:color w:val="auto"/>
          <w:sz w:val="24"/>
          <w:szCs w:val="24"/>
          <w:u w:val="single"/>
        </w:rPr>
        <w:t>:</w:t>
      </w:r>
      <w:r w:rsidR="00476552" w:rsidRPr="008758F5">
        <w:rPr>
          <w:rFonts w:cs="Arial"/>
          <w:color w:val="auto"/>
          <w:sz w:val="24"/>
          <w:szCs w:val="24"/>
          <w:u w:val="single"/>
        </w:rPr>
        <w:t xml:space="preserve"> </w:t>
      </w:r>
      <w:r w:rsidR="00476552" w:rsidRPr="008758F5">
        <w:rPr>
          <w:rFonts w:cs="Arial"/>
          <w:i/>
          <w:iCs/>
          <w:color w:val="auto"/>
          <w:sz w:val="24"/>
          <w:szCs w:val="24"/>
          <w:u w:val="single"/>
        </w:rPr>
        <w:t>Provided</w:t>
      </w:r>
      <w:r w:rsidR="00012F08" w:rsidRPr="008758F5">
        <w:rPr>
          <w:rFonts w:cs="Arial"/>
          <w:color w:val="auto"/>
          <w:sz w:val="24"/>
          <w:szCs w:val="24"/>
          <w:u w:val="single"/>
        </w:rPr>
        <w:t>,</w:t>
      </w:r>
      <w:r w:rsidR="00476552" w:rsidRPr="008758F5">
        <w:rPr>
          <w:rFonts w:cs="Arial"/>
          <w:color w:val="auto"/>
          <w:sz w:val="24"/>
          <w:szCs w:val="24"/>
          <w:u w:val="single"/>
        </w:rPr>
        <w:t xml:space="preserve"> </w:t>
      </w:r>
      <w:r w:rsidR="00012F08" w:rsidRPr="008758F5">
        <w:rPr>
          <w:rFonts w:cs="Arial"/>
          <w:color w:val="auto"/>
          <w:sz w:val="24"/>
          <w:szCs w:val="24"/>
          <w:u w:val="single"/>
        </w:rPr>
        <w:t>T</w:t>
      </w:r>
      <w:r w:rsidR="00476552" w:rsidRPr="008758F5">
        <w:rPr>
          <w:rFonts w:cs="Arial"/>
          <w:color w:val="auto"/>
          <w:sz w:val="24"/>
          <w:szCs w:val="24"/>
          <w:u w:val="single"/>
        </w:rPr>
        <w:t>hat a</w:t>
      </w:r>
      <w:r w:rsidRPr="008758F5">
        <w:rPr>
          <w:rFonts w:cs="Arial"/>
          <w:color w:val="auto"/>
          <w:sz w:val="24"/>
          <w:szCs w:val="24"/>
          <w:u w:val="single"/>
        </w:rPr>
        <w:t xml:space="preserve"> person may not receive a</w:t>
      </w:r>
      <w:r w:rsidR="00012F08" w:rsidRPr="008758F5">
        <w:rPr>
          <w:rFonts w:cs="Arial"/>
          <w:color w:val="auto"/>
          <w:sz w:val="24"/>
          <w:szCs w:val="24"/>
          <w:u w:val="single"/>
        </w:rPr>
        <w:t xml:space="preserve"> waiver </w:t>
      </w:r>
      <w:r w:rsidRPr="008758F5">
        <w:rPr>
          <w:rFonts w:cs="Arial"/>
          <w:color w:val="auto"/>
          <w:sz w:val="24"/>
          <w:szCs w:val="24"/>
          <w:u w:val="single"/>
        </w:rPr>
        <w:t xml:space="preserve">under this section if the person is in default on a loan made or guaranteed for educational purposes by the State of </w:t>
      </w:r>
      <w:r w:rsidR="00476552" w:rsidRPr="008758F5">
        <w:rPr>
          <w:rFonts w:cs="Arial"/>
          <w:color w:val="auto"/>
          <w:sz w:val="24"/>
          <w:szCs w:val="24"/>
          <w:u w:val="single"/>
        </w:rPr>
        <w:t>West Virginia</w:t>
      </w:r>
      <w:r w:rsidRPr="008758F5">
        <w:rPr>
          <w:rFonts w:cs="Arial"/>
          <w:color w:val="auto"/>
          <w:sz w:val="24"/>
          <w:szCs w:val="24"/>
          <w:u w:val="single"/>
        </w:rPr>
        <w:t>.</w:t>
      </w:r>
    </w:p>
    <w:p w14:paraId="0BF0D8D5" w14:textId="5789FDF1"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(f) The governing board of each institution of higher education may enter into contracts with the United States government, or any of its agencies, to furnish instruction to ex-servicemen and ex-service women at a tuition rate which covers the estimated cost of the instruction or, in the alternative, at a tuition rate of $100 a semester, as may be determined by the governing board.  If the rates specified are prohibited by federal law for any particular class of ex-servicemen or ex-service women, the tuition rate shall be set by the governing board, but shall not be less than the established rate for civilian students.  If federal law provides as to any class of veterans that the tuition payments are to be deducted from subsequent benefits to which the veteran may be entitled, the institution shall refund to any </w:t>
      </w:r>
      <w:r w:rsidR="00012F08" w:rsidRPr="008758F5">
        <w:rPr>
          <w:rFonts w:cs="Arial"/>
          <w:color w:val="auto"/>
          <w:sz w:val="24"/>
          <w:szCs w:val="24"/>
          <w:u w:val="single"/>
        </w:rPr>
        <w:t xml:space="preserve">resident </w:t>
      </w:r>
      <w:r w:rsidRPr="008758F5">
        <w:rPr>
          <w:rFonts w:cs="Arial"/>
          <w:color w:val="auto"/>
          <w:sz w:val="24"/>
          <w:szCs w:val="24"/>
          <w:u w:val="single"/>
        </w:rPr>
        <w:t>veteran within the meaning of this section the amount by which any adjusted compensation payment is actually reduced because of tuition payments made to the institution by the federal government for the veteran.</w:t>
      </w:r>
    </w:p>
    <w:p w14:paraId="31BB126F" w14:textId="6D069593"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(g) The governing board of a public junior college, public technical institute, or public state college may establish a fee for extraordinary costs associated with a specific course or program and may provide that the </w:t>
      </w:r>
      <w:r w:rsidR="00012F08" w:rsidRPr="008758F5">
        <w:rPr>
          <w:rFonts w:cs="Arial"/>
          <w:color w:val="auto"/>
          <w:sz w:val="24"/>
          <w:szCs w:val="24"/>
          <w:u w:val="single"/>
        </w:rPr>
        <w:t>waivers</w:t>
      </w:r>
      <w:r w:rsidRPr="008758F5">
        <w:rPr>
          <w:rFonts w:cs="Arial"/>
          <w:color w:val="auto"/>
          <w:sz w:val="24"/>
          <w:szCs w:val="24"/>
          <w:u w:val="single"/>
        </w:rPr>
        <w:t xml:space="preserve"> provided by this section do not apply to this fee.</w:t>
      </w:r>
    </w:p>
    <w:p w14:paraId="70BF08DC" w14:textId="6CE1108D"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(h) The governing board of each institution of higher education shall electronically report to the </w:t>
      </w:r>
      <w:r w:rsidR="008753F2" w:rsidRPr="008758F5">
        <w:rPr>
          <w:rFonts w:cs="Arial"/>
          <w:color w:val="auto"/>
          <w:sz w:val="24"/>
          <w:szCs w:val="24"/>
          <w:u w:val="single"/>
        </w:rPr>
        <w:t xml:space="preserve">West Virginia Department of Veterans Assistance </w:t>
      </w:r>
      <w:r w:rsidRPr="008758F5">
        <w:rPr>
          <w:rFonts w:cs="Arial"/>
          <w:color w:val="auto"/>
          <w:sz w:val="24"/>
          <w:szCs w:val="24"/>
          <w:u w:val="single"/>
        </w:rPr>
        <w:t>information relating to each individual receiving a</w:t>
      </w:r>
      <w:r w:rsidR="00012F08" w:rsidRPr="008758F5">
        <w:rPr>
          <w:rFonts w:cs="Arial"/>
          <w:color w:val="auto"/>
          <w:sz w:val="24"/>
          <w:szCs w:val="24"/>
          <w:u w:val="single"/>
        </w:rPr>
        <w:t xml:space="preserve"> waiver </w:t>
      </w:r>
      <w:r w:rsidRPr="008758F5">
        <w:rPr>
          <w:rFonts w:cs="Arial"/>
          <w:color w:val="auto"/>
          <w:sz w:val="24"/>
          <w:szCs w:val="24"/>
          <w:u w:val="single"/>
        </w:rPr>
        <w:t xml:space="preserve">from fees and charges under </w:t>
      </w:r>
      <w:r w:rsidR="00012F08" w:rsidRPr="008758F5">
        <w:rPr>
          <w:rFonts w:cs="Arial"/>
          <w:color w:val="auto"/>
          <w:sz w:val="24"/>
          <w:szCs w:val="24"/>
          <w:u w:val="single"/>
        </w:rPr>
        <w:t>s</w:t>
      </w:r>
      <w:r w:rsidRPr="008758F5">
        <w:rPr>
          <w:rFonts w:cs="Arial"/>
          <w:color w:val="auto"/>
          <w:sz w:val="24"/>
          <w:szCs w:val="24"/>
          <w:u w:val="single"/>
        </w:rPr>
        <w:t>ubsection (a), (b), or (k)</w:t>
      </w:r>
      <w:r w:rsidR="00012F08" w:rsidRPr="008758F5">
        <w:rPr>
          <w:rFonts w:cs="Arial"/>
          <w:color w:val="auto"/>
          <w:sz w:val="24"/>
          <w:szCs w:val="24"/>
          <w:u w:val="single"/>
        </w:rPr>
        <w:t xml:space="preserve"> of this section</w:t>
      </w:r>
      <w:r w:rsidRPr="008758F5">
        <w:rPr>
          <w:rFonts w:cs="Arial"/>
          <w:color w:val="auto"/>
          <w:sz w:val="24"/>
          <w:szCs w:val="24"/>
          <w:u w:val="single"/>
        </w:rPr>
        <w:t>.  The institution shall report the information not later than January 31 of each year for the fall semester, June 30 of each year for the spring semester, and September 30 of each year for the summer session.</w:t>
      </w:r>
    </w:p>
    <w:p w14:paraId="6BC3C646" w14:textId="6DE7D1E3"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(i) The </w:t>
      </w:r>
      <w:bookmarkStart w:id="0" w:name="_Hlk125544003"/>
      <w:r w:rsidR="00476552" w:rsidRPr="008758F5">
        <w:rPr>
          <w:rFonts w:cs="Arial"/>
          <w:color w:val="auto"/>
          <w:sz w:val="24"/>
          <w:szCs w:val="24"/>
          <w:u w:val="single"/>
        </w:rPr>
        <w:t xml:space="preserve">West Virginia </w:t>
      </w:r>
      <w:r w:rsidR="008753F2" w:rsidRPr="008758F5">
        <w:rPr>
          <w:rFonts w:cs="Arial"/>
          <w:color w:val="auto"/>
          <w:sz w:val="24"/>
          <w:szCs w:val="24"/>
          <w:u w:val="single"/>
        </w:rPr>
        <w:t xml:space="preserve">Department of </w:t>
      </w:r>
      <w:r w:rsidRPr="008758F5">
        <w:rPr>
          <w:rFonts w:cs="Arial"/>
          <w:color w:val="auto"/>
          <w:sz w:val="24"/>
          <w:szCs w:val="24"/>
          <w:u w:val="single"/>
        </w:rPr>
        <w:t xml:space="preserve">Veterans </w:t>
      </w:r>
      <w:r w:rsidR="008753F2" w:rsidRPr="008758F5">
        <w:rPr>
          <w:rFonts w:cs="Arial"/>
          <w:color w:val="auto"/>
          <w:sz w:val="24"/>
          <w:szCs w:val="24"/>
          <w:u w:val="single"/>
        </w:rPr>
        <w:t>Assistance</w:t>
      </w:r>
      <w:r w:rsidRPr="008758F5">
        <w:rPr>
          <w:rFonts w:cs="Arial"/>
          <w:color w:val="auto"/>
          <w:sz w:val="24"/>
          <w:szCs w:val="24"/>
          <w:u w:val="single"/>
        </w:rPr>
        <w:t xml:space="preserve"> </w:t>
      </w:r>
      <w:bookmarkEnd w:id="0"/>
      <w:r w:rsidRPr="008758F5">
        <w:rPr>
          <w:rFonts w:cs="Arial"/>
          <w:color w:val="auto"/>
          <w:sz w:val="24"/>
          <w:szCs w:val="24"/>
          <w:u w:val="single"/>
        </w:rPr>
        <w:t xml:space="preserve">may adopt rules to provide for the efficient and uniform application of this section. In developing rules under this subsection, the commission shall consult with the </w:t>
      </w:r>
      <w:r w:rsidR="00476552" w:rsidRPr="008758F5">
        <w:rPr>
          <w:rFonts w:cs="Arial"/>
          <w:color w:val="auto"/>
          <w:sz w:val="24"/>
          <w:szCs w:val="24"/>
          <w:u w:val="single"/>
        </w:rPr>
        <w:t xml:space="preserve">West Virginia </w:t>
      </w:r>
      <w:r w:rsidRPr="008758F5">
        <w:rPr>
          <w:rFonts w:cs="Arial"/>
          <w:color w:val="auto"/>
          <w:sz w:val="24"/>
          <w:szCs w:val="24"/>
          <w:u w:val="single"/>
        </w:rPr>
        <w:t xml:space="preserve">Higher Education </w:t>
      </w:r>
      <w:r w:rsidR="008753F2" w:rsidRPr="008758F5">
        <w:rPr>
          <w:rFonts w:cs="Arial"/>
          <w:color w:val="auto"/>
          <w:sz w:val="24"/>
          <w:szCs w:val="24"/>
          <w:u w:val="single"/>
        </w:rPr>
        <w:t>Policy Commission</w:t>
      </w:r>
      <w:r w:rsidRPr="008758F5">
        <w:rPr>
          <w:rFonts w:cs="Arial"/>
          <w:color w:val="auto"/>
          <w:sz w:val="24"/>
          <w:szCs w:val="24"/>
          <w:u w:val="single"/>
        </w:rPr>
        <w:t xml:space="preserve"> and institutions of higher education.</w:t>
      </w:r>
    </w:p>
    <w:p w14:paraId="509A4A10" w14:textId="46388987"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(j) In determining whether to admit a person to any certificate program or any baccalaureate, graduate, postgraduate, or professional degree program, an institution of higher education may not consider the fact that the person is eligible for a</w:t>
      </w:r>
      <w:r w:rsidR="00012F08" w:rsidRPr="008758F5">
        <w:rPr>
          <w:rFonts w:cs="Arial"/>
          <w:color w:val="auto"/>
          <w:sz w:val="24"/>
          <w:szCs w:val="24"/>
          <w:u w:val="single"/>
        </w:rPr>
        <w:t xml:space="preserve"> waiver </w:t>
      </w:r>
      <w:r w:rsidRPr="008758F5">
        <w:rPr>
          <w:rFonts w:cs="Arial"/>
          <w:color w:val="auto"/>
          <w:sz w:val="24"/>
          <w:szCs w:val="24"/>
          <w:u w:val="single"/>
        </w:rPr>
        <w:t>under this section.</w:t>
      </w:r>
    </w:p>
    <w:p w14:paraId="4A183189" w14:textId="2C7FE55D"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(k) The </w:t>
      </w:r>
      <w:r w:rsidR="008753F2" w:rsidRPr="008758F5">
        <w:rPr>
          <w:rFonts w:cs="Arial"/>
          <w:color w:val="auto"/>
          <w:sz w:val="24"/>
          <w:szCs w:val="24"/>
          <w:u w:val="single"/>
        </w:rPr>
        <w:t xml:space="preserve">West Virginia Department of Veterans Assistance </w:t>
      </w:r>
      <w:r w:rsidRPr="008758F5">
        <w:rPr>
          <w:rFonts w:cs="Arial"/>
          <w:color w:val="auto"/>
          <w:sz w:val="24"/>
          <w:szCs w:val="24"/>
          <w:u w:val="single"/>
        </w:rPr>
        <w:t>by rule shall prescribe procedures to allow:</w:t>
      </w:r>
    </w:p>
    <w:p w14:paraId="1D3139ED" w14:textId="0A4EE4AC"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(1) </w:t>
      </w:r>
      <w:r w:rsidR="00012F08" w:rsidRPr="008758F5">
        <w:rPr>
          <w:rFonts w:cs="Arial"/>
          <w:color w:val="auto"/>
          <w:sz w:val="24"/>
          <w:szCs w:val="24"/>
          <w:u w:val="single"/>
        </w:rPr>
        <w:t>A</w:t>
      </w:r>
      <w:r w:rsidRPr="008758F5">
        <w:rPr>
          <w:rFonts w:cs="Arial"/>
          <w:color w:val="auto"/>
          <w:sz w:val="24"/>
          <w:szCs w:val="24"/>
          <w:u w:val="single"/>
        </w:rPr>
        <w:t xml:space="preserve"> person who becomes eligible for a</w:t>
      </w:r>
      <w:r w:rsidR="00012F08" w:rsidRPr="008758F5">
        <w:rPr>
          <w:rFonts w:cs="Arial"/>
          <w:color w:val="auto"/>
          <w:sz w:val="24"/>
          <w:szCs w:val="24"/>
          <w:u w:val="single"/>
        </w:rPr>
        <w:t xml:space="preserve"> waiver </w:t>
      </w:r>
      <w:r w:rsidRPr="008758F5">
        <w:rPr>
          <w:rFonts w:cs="Arial"/>
          <w:color w:val="auto"/>
          <w:sz w:val="24"/>
          <w:szCs w:val="24"/>
          <w:u w:val="single"/>
        </w:rPr>
        <w:t xml:space="preserve">provided by </w:t>
      </w:r>
      <w:r w:rsidR="00012F08" w:rsidRPr="008758F5">
        <w:rPr>
          <w:rFonts w:cs="Arial"/>
          <w:color w:val="auto"/>
          <w:sz w:val="24"/>
          <w:szCs w:val="24"/>
          <w:u w:val="single"/>
        </w:rPr>
        <w:t>s</w:t>
      </w:r>
      <w:r w:rsidRPr="008758F5">
        <w:rPr>
          <w:rFonts w:cs="Arial"/>
          <w:color w:val="auto"/>
          <w:sz w:val="24"/>
          <w:szCs w:val="24"/>
          <w:u w:val="single"/>
        </w:rPr>
        <w:t>ubsection (a)</w:t>
      </w:r>
      <w:r w:rsidR="00012F08" w:rsidRPr="008758F5">
        <w:rPr>
          <w:rFonts w:cs="Arial"/>
          <w:color w:val="auto"/>
          <w:sz w:val="24"/>
          <w:szCs w:val="24"/>
          <w:u w:val="single"/>
        </w:rPr>
        <w:t xml:space="preserve"> of this section</w:t>
      </w:r>
      <w:r w:rsidRPr="008758F5">
        <w:rPr>
          <w:rFonts w:cs="Arial"/>
          <w:color w:val="auto"/>
          <w:sz w:val="24"/>
          <w:szCs w:val="24"/>
          <w:u w:val="single"/>
        </w:rPr>
        <w:t xml:space="preserve"> to waive the person's right to any unused portion of the number of cumulative credit hours for which the person could receive the </w:t>
      </w:r>
      <w:r w:rsidR="00012F08" w:rsidRPr="008758F5">
        <w:rPr>
          <w:rFonts w:cs="Arial"/>
          <w:color w:val="auto"/>
          <w:sz w:val="24"/>
          <w:szCs w:val="24"/>
          <w:u w:val="single"/>
        </w:rPr>
        <w:t>waiver</w:t>
      </w:r>
      <w:r w:rsidRPr="008758F5">
        <w:rPr>
          <w:rFonts w:cs="Arial"/>
          <w:color w:val="auto"/>
          <w:sz w:val="24"/>
          <w:szCs w:val="24"/>
          <w:u w:val="single"/>
        </w:rPr>
        <w:t xml:space="preserve"> and assign the </w:t>
      </w:r>
      <w:r w:rsidR="00012F08" w:rsidRPr="008758F5">
        <w:rPr>
          <w:rFonts w:cs="Arial"/>
          <w:color w:val="auto"/>
          <w:sz w:val="24"/>
          <w:szCs w:val="24"/>
          <w:u w:val="single"/>
        </w:rPr>
        <w:t>waiver</w:t>
      </w:r>
      <w:r w:rsidRPr="008758F5">
        <w:rPr>
          <w:rFonts w:cs="Arial"/>
          <w:color w:val="auto"/>
          <w:sz w:val="24"/>
          <w:szCs w:val="24"/>
          <w:u w:val="single"/>
        </w:rPr>
        <w:t xml:space="preserve"> for the unused portion of those credit hours to a child of the person; and</w:t>
      </w:r>
    </w:p>
    <w:p w14:paraId="0487F4D2" w14:textId="04B55D4A"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(2) </w:t>
      </w:r>
      <w:r w:rsidR="00012F08" w:rsidRPr="008758F5">
        <w:rPr>
          <w:rFonts w:cs="Arial"/>
          <w:color w:val="auto"/>
          <w:sz w:val="24"/>
          <w:szCs w:val="24"/>
          <w:u w:val="single"/>
        </w:rPr>
        <w:t>F</w:t>
      </w:r>
      <w:r w:rsidRPr="008758F5">
        <w:rPr>
          <w:rFonts w:cs="Arial"/>
          <w:color w:val="auto"/>
          <w:sz w:val="24"/>
          <w:szCs w:val="24"/>
          <w:u w:val="single"/>
        </w:rPr>
        <w:t>ollowing the death of a person who becomes eligible for a</w:t>
      </w:r>
      <w:r w:rsidR="00012F08" w:rsidRPr="008758F5">
        <w:rPr>
          <w:rFonts w:cs="Arial"/>
          <w:color w:val="auto"/>
          <w:sz w:val="24"/>
          <w:szCs w:val="24"/>
          <w:u w:val="single"/>
        </w:rPr>
        <w:t xml:space="preserve"> waiver </w:t>
      </w:r>
      <w:r w:rsidRPr="008758F5">
        <w:rPr>
          <w:rFonts w:cs="Arial"/>
          <w:color w:val="auto"/>
          <w:sz w:val="24"/>
          <w:szCs w:val="24"/>
          <w:u w:val="single"/>
        </w:rPr>
        <w:t xml:space="preserve">provided by </w:t>
      </w:r>
      <w:r w:rsidR="006D62A4" w:rsidRPr="008758F5">
        <w:rPr>
          <w:rFonts w:cs="Arial"/>
          <w:color w:val="auto"/>
          <w:sz w:val="24"/>
          <w:szCs w:val="24"/>
          <w:u w:val="single"/>
        </w:rPr>
        <w:t>s</w:t>
      </w:r>
      <w:r w:rsidRPr="008758F5">
        <w:rPr>
          <w:rFonts w:cs="Arial"/>
          <w:color w:val="auto"/>
          <w:sz w:val="24"/>
          <w:szCs w:val="24"/>
          <w:u w:val="single"/>
        </w:rPr>
        <w:t>ubsection (a)</w:t>
      </w:r>
      <w:r w:rsidR="00012F08" w:rsidRPr="008758F5">
        <w:rPr>
          <w:rFonts w:cs="Arial"/>
          <w:color w:val="auto"/>
          <w:sz w:val="24"/>
          <w:szCs w:val="24"/>
          <w:u w:val="single"/>
        </w:rPr>
        <w:t xml:space="preserve"> of this section</w:t>
      </w:r>
      <w:r w:rsidRPr="008758F5">
        <w:rPr>
          <w:rFonts w:cs="Arial"/>
          <w:color w:val="auto"/>
          <w:sz w:val="24"/>
          <w:szCs w:val="24"/>
          <w:u w:val="single"/>
        </w:rPr>
        <w:t xml:space="preserve">, the assignment of the </w:t>
      </w:r>
      <w:r w:rsidR="00012F08" w:rsidRPr="008758F5">
        <w:rPr>
          <w:rFonts w:cs="Arial"/>
          <w:color w:val="auto"/>
          <w:sz w:val="24"/>
          <w:szCs w:val="24"/>
          <w:u w:val="single"/>
        </w:rPr>
        <w:t>waiver</w:t>
      </w:r>
      <w:r w:rsidRPr="008758F5">
        <w:rPr>
          <w:rFonts w:cs="Arial"/>
          <w:color w:val="auto"/>
          <w:sz w:val="24"/>
          <w:szCs w:val="24"/>
          <w:u w:val="single"/>
        </w:rPr>
        <w:t xml:space="preserve"> for the unused portion of the credit hours to a child of the person, to be made by the person's spouse or by the conservator, guardian, custodian, or other legally designated caretaker of the child, if the child does not otherwise qualify for a </w:t>
      </w:r>
      <w:r w:rsidR="00012F08" w:rsidRPr="008758F5">
        <w:rPr>
          <w:rFonts w:cs="Arial"/>
          <w:color w:val="auto"/>
          <w:sz w:val="24"/>
          <w:szCs w:val="24"/>
          <w:u w:val="single"/>
        </w:rPr>
        <w:t>waiver</w:t>
      </w:r>
      <w:r w:rsidRPr="008758F5">
        <w:rPr>
          <w:rFonts w:cs="Arial"/>
          <w:color w:val="auto"/>
          <w:sz w:val="24"/>
          <w:szCs w:val="24"/>
          <w:u w:val="single"/>
        </w:rPr>
        <w:t xml:space="preserve"> under </w:t>
      </w:r>
      <w:r w:rsidR="006D62A4" w:rsidRPr="008758F5">
        <w:rPr>
          <w:rFonts w:cs="Arial"/>
          <w:color w:val="auto"/>
          <w:sz w:val="24"/>
          <w:szCs w:val="24"/>
          <w:u w:val="single"/>
        </w:rPr>
        <w:t>s</w:t>
      </w:r>
      <w:r w:rsidRPr="008758F5">
        <w:rPr>
          <w:rFonts w:cs="Arial"/>
          <w:color w:val="auto"/>
          <w:sz w:val="24"/>
          <w:szCs w:val="24"/>
          <w:u w:val="single"/>
        </w:rPr>
        <w:t>ubsection (b)</w:t>
      </w:r>
      <w:r w:rsidR="00012F08" w:rsidRPr="008758F5">
        <w:rPr>
          <w:rFonts w:cs="Arial"/>
          <w:color w:val="auto"/>
          <w:sz w:val="24"/>
          <w:szCs w:val="24"/>
          <w:u w:val="single"/>
        </w:rPr>
        <w:t xml:space="preserve"> of this section</w:t>
      </w:r>
      <w:r w:rsidRPr="008758F5">
        <w:rPr>
          <w:rFonts w:cs="Arial"/>
          <w:color w:val="auto"/>
          <w:sz w:val="24"/>
          <w:szCs w:val="24"/>
          <w:u w:val="single"/>
        </w:rPr>
        <w:t>.</w:t>
      </w:r>
    </w:p>
    <w:p w14:paraId="6EC7C6D9" w14:textId="0107FC23"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w:t>
      </w:r>
      <w:r w:rsidR="00476552" w:rsidRPr="008758F5">
        <w:rPr>
          <w:rFonts w:cs="Arial"/>
          <w:color w:val="auto"/>
          <w:sz w:val="24"/>
          <w:szCs w:val="24"/>
          <w:u w:val="single"/>
        </w:rPr>
        <w:t>l</w:t>
      </w:r>
      <w:r w:rsidRPr="008758F5">
        <w:rPr>
          <w:rFonts w:cs="Arial"/>
          <w:color w:val="auto"/>
          <w:sz w:val="24"/>
          <w:szCs w:val="24"/>
          <w:u w:val="single"/>
        </w:rPr>
        <w:t xml:space="preserve">) The procedures under </w:t>
      </w:r>
      <w:r w:rsidR="006D62A4" w:rsidRPr="008758F5">
        <w:rPr>
          <w:rFonts w:cs="Arial"/>
          <w:color w:val="auto"/>
          <w:sz w:val="24"/>
          <w:szCs w:val="24"/>
          <w:u w:val="single"/>
        </w:rPr>
        <w:t>s</w:t>
      </w:r>
      <w:r w:rsidRPr="008758F5">
        <w:rPr>
          <w:rFonts w:cs="Arial"/>
          <w:color w:val="auto"/>
          <w:sz w:val="24"/>
          <w:szCs w:val="24"/>
          <w:u w:val="single"/>
        </w:rPr>
        <w:t>ubsection (k) must provide:</w:t>
      </w:r>
    </w:p>
    <w:p w14:paraId="01245345" w14:textId="042AC084"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(1) </w:t>
      </w:r>
      <w:r w:rsidR="00012F08" w:rsidRPr="008758F5">
        <w:rPr>
          <w:rFonts w:cs="Arial"/>
          <w:color w:val="auto"/>
          <w:sz w:val="24"/>
          <w:szCs w:val="24"/>
          <w:u w:val="single"/>
        </w:rPr>
        <w:t>T</w:t>
      </w:r>
      <w:r w:rsidRPr="008758F5">
        <w:rPr>
          <w:rFonts w:cs="Arial"/>
          <w:color w:val="auto"/>
          <w:sz w:val="24"/>
          <w:szCs w:val="24"/>
          <w:u w:val="single"/>
        </w:rPr>
        <w:t xml:space="preserve">he manner in which a person may </w:t>
      </w:r>
      <w:r w:rsidR="00EC1359" w:rsidRPr="008758F5">
        <w:rPr>
          <w:rFonts w:cs="Arial"/>
          <w:color w:val="auto"/>
          <w:sz w:val="24"/>
          <w:szCs w:val="24"/>
          <w:u w:val="single"/>
        </w:rPr>
        <w:t>decline the waiver</w:t>
      </w:r>
      <w:r w:rsidRPr="008758F5">
        <w:rPr>
          <w:rFonts w:cs="Arial"/>
          <w:color w:val="auto"/>
          <w:sz w:val="24"/>
          <w:szCs w:val="24"/>
          <w:u w:val="single"/>
        </w:rPr>
        <w:t>;</w:t>
      </w:r>
    </w:p>
    <w:p w14:paraId="699B28D9" w14:textId="46751C2D"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(2) </w:t>
      </w:r>
      <w:r w:rsidR="00EC1359" w:rsidRPr="008758F5">
        <w:rPr>
          <w:rFonts w:cs="Arial"/>
          <w:color w:val="auto"/>
          <w:sz w:val="24"/>
          <w:szCs w:val="24"/>
          <w:u w:val="single"/>
        </w:rPr>
        <w:t>T</w:t>
      </w:r>
      <w:r w:rsidRPr="008758F5">
        <w:rPr>
          <w:rFonts w:cs="Arial"/>
          <w:color w:val="auto"/>
          <w:sz w:val="24"/>
          <w:szCs w:val="24"/>
          <w:u w:val="single"/>
        </w:rPr>
        <w:t xml:space="preserve">he manner in which a child may be designated to receive the </w:t>
      </w:r>
      <w:r w:rsidR="00EC1359" w:rsidRPr="008758F5">
        <w:rPr>
          <w:rFonts w:cs="Arial"/>
          <w:color w:val="auto"/>
          <w:sz w:val="24"/>
          <w:szCs w:val="24"/>
          <w:u w:val="single"/>
        </w:rPr>
        <w:t>waiver</w:t>
      </w:r>
      <w:r w:rsidRPr="008758F5">
        <w:rPr>
          <w:rFonts w:cs="Arial"/>
          <w:color w:val="auto"/>
          <w:sz w:val="24"/>
          <w:szCs w:val="24"/>
          <w:u w:val="single"/>
        </w:rPr>
        <w:t>;</w:t>
      </w:r>
    </w:p>
    <w:p w14:paraId="007B022D" w14:textId="7F16A8A8"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(3) </w:t>
      </w:r>
      <w:r w:rsidR="00EC1359" w:rsidRPr="008758F5">
        <w:rPr>
          <w:rFonts w:cs="Arial"/>
          <w:color w:val="auto"/>
          <w:sz w:val="24"/>
          <w:szCs w:val="24"/>
          <w:u w:val="single"/>
        </w:rPr>
        <w:t>A</w:t>
      </w:r>
      <w:r w:rsidRPr="008758F5">
        <w:rPr>
          <w:rFonts w:cs="Arial"/>
          <w:color w:val="auto"/>
          <w:sz w:val="24"/>
          <w:szCs w:val="24"/>
          <w:u w:val="single"/>
        </w:rPr>
        <w:t xml:space="preserve"> procedure permitting the designation of a different child to receive the </w:t>
      </w:r>
      <w:r w:rsidR="00EC1359" w:rsidRPr="008758F5">
        <w:rPr>
          <w:rFonts w:cs="Arial"/>
          <w:color w:val="auto"/>
          <w:sz w:val="24"/>
          <w:szCs w:val="24"/>
          <w:u w:val="single"/>
        </w:rPr>
        <w:t>waiver</w:t>
      </w:r>
      <w:r w:rsidRPr="008758F5">
        <w:rPr>
          <w:rFonts w:cs="Arial"/>
          <w:color w:val="auto"/>
          <w:sz w:val="24"/>
          <w:szCs w:val="24"/>
          <w:u w:val="single"/>
        </w:rPr>
        <w:t xml:space="preserve"> if the child previously designated to receive the </w:t>
      </w:r>
      <w:r w:rsidR="00EC1359" w:rsidRPr="008758F5">
        <w:rPr>
          <w:rFonts w:cs="Arial"/>
          <w:color w:val="auto"/>
          <w:sz w:val="24"/>
          <w:szCs w:val="24"/>
          <w:u w:val="single"/>
        </w:rPr>
        <w:t>waiver</w:t>
      </w:r>
      <w:r w:rsidRPr="008758F5">
        <w:rPr>
          <w:rFonts w:cs="Arial"/>
          <w:color w:val="auto"/>
          <w:sz w:val="24"/>
          <w:szCs w:val="24"/>
          <w:u w:val="single"/>
        </w:rPr>
        <w:t xml:space="preserve"> did not use the </w:t>
      </w:r>
      <w:r w:rsidR="00EC1359" w:rsidRPr="008758F5">
        <w:rPr>
          <w:rFonts w:cs="Arial"/>
          <w:color w:val="auto"/>
          <w:sz w:val="24"/>
          <w:szCs w:val="24"/>
          <w:u w:val="single"/>
        </w:rPr>
        <w:t>waiver</w:t>
      </w:r>
      <w:r w:rsidRPr="008758F5">
        <w:rPr>
          <w:rFonts w:cs="Arial"/>
          <w:color w:val="auto"/>
          <w:sz w:val="24"/>
          <w:szCs w:val="24"/>
          <w:u w:val="single"/>
        </w:rPr>
        <w:t xml:space="preserve"> under this section for all of the assigned portion of credit hours;</w:t>
      </w:r>
    </w:p>
    <w:p w14:paraId="0A0F2229" w14:textId="7109D543"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(4) </w:t>
      </w:r>
      <w:r w:rsidR="00EC1359" w:rsidRPr="008758F5">
        <w:rPr>
          <w:rFonts w:cs="Arial"/>
          <w:color w:val="auto"/>
          <w:sz w:val="24"/>
          <w:szCs w:val="24"/>
          <w:u w:val="single"/>
        </w:rPr>
        <w:t>A</w:t>
      </w:r>
      <w:r w:rsidRPr="008758F5">
        <w:rPr>
          <w:rFonts w:cs="Arial"/>
          <w:color w:val="auto"/>
          <w:sz w:val="24"/>
          <w:szCs w:val="24"/>
          <w:u w:val="single"/>
        </w:rPr>
        <w:t xml:space="preserve"> method of documentation to enable institutions of higher education to determine the eligibility of the designated child to receive the </w:t>
      </w:r>
      <w:r w:rsidR="00EC1359" w:rsidRPr="008758F5">
        <w:rPr>
          <w:rFonts w:cs="Arial"/>
          <w:color w:val="auto"/>
          <w:sz w:val="24"/>
          <w:szCs w:val="24"/>
          <w:u w:val="single"/>
        </w:rPr>
        <w:t>waiver</w:t>
      </w:r>
      <w:r w:rsidRPr="008758F5">
        <w:rPr>
          <w:rFonts w:cs="Arial"/>
          <w:color w:val="auto"/>
          <w:sz w:val="24"/>
          <w:szCs w:val="24"/>
          <w:u w:val="single"/>
        </w:rPr>
        <w:t>; and</w:t>
      </w:r>
    </w:p>
    <w:p w14:paraId="019E4003" w14:textId="7699D738"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(5) </w:t>
      </w:r>
      <w:r w:rsidR="00EC1359" w:rsidRPr="008758F5">
        <w:rPr>
          <w:rFonts w:cs="Arial"/>
          <w:color w:val="auto"/>
          <w:sz w:val="24"/>
          <w:szCs w:val="24"/>
          <w:u w:val="single"/>
        </w:rPr>
        <w:t>A</w:t>
      </w:r>
      <w:r w:rsidRPr="008758F5">
        <w:rPr>
          <w:rFonts w:cs="Arial"/>
          <w:color w:val="auto"/>
          <w:sz w:val="24"/>
          <w:szCs w:val="24"/>
          <w:u w:val="single"/>
        </w:rPr>
        <w:t xml:space="preserve"> procedure permitting a person who </w:t>
      </w:r>
      <w:r w:rsidR="00EC1359" w:rsidRPr="008758F5">
        <w:rPr>
          <w:rFonts w:cs="Arial"/>
          <w:color w:val="auto"/>
          <w:sz w:val="24"/>
          <w:szCs w:val="24"/>
          <w:u w:val="single"/>
        </w:rPr>
        <w:t>declined the waiver</w:t>
      </w:r>
      <w:r w:rsidRPr="008758F5">
        <w:rPr>
          <w:rFonts w:cs="Arial"/>
          <w:color w:val="auto"/>
          <w:sz w:val="24"/>
          <w:szCs w:val="24"/>
          <w:u w:val="single"/>
        </w:rPr>
        <w:t xml:space="preserve"> and designated a child to receive the </w:t>
      </w:r>
      <w:r w:rsidR="00EC1359" w:rsidRPr="008758F5">
        <w:rPr>
          <w:rFonts w:cs="Arial"/>
          <w:color w:val="auto"/>
          <w:sz w:val="24"/>
          <w:szCs w:val="24"/>
          <w:u w:val="single"/>
        </w:rPr>
        <w:t>waiver</w:t>
      </w:r>
      <w:r w:rsidRPr="008758F5">
        <w:rPr>
          <w:rFonts w:cs="Arial"/>
          <w:color w:val="auto"/>
          <w:sz w:val="24"/>
          <w:szCs w:val="24"/>
          <w:u w:val="single"/>
        </w:rPr>
        <w:t xml:space="preserve"> to revoke that designation as to any unused portion of the assigned credit hours.</w:t>
      </w:r>
    </w:p>
    <w:p w14:paraId="2F0A6C26" w14:textId="43C6473E"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w:t>
      </w:r>
      <w:r w:rsidR="00476552" w:rsidRPr="008758F5">
        <w:rPr>
          <w:rFonts w:cs="Arial"/>
          <w:color w:val="auto"/>
          <w:sz w:val="24"/>
          <w:szCs w:val="24"/>
          <w:u w:val="single"/>
        </w:rPr>
        <w:t>m</w:t>
      </w:r>
      <w:r w:rsidRPr="008758F5">
        <w:rPr>
          <w:rFonts w:cs="Arial"/>
          <w:color w:val="auto"/>
          <w:sz w:val="24"/>
          <w:szCs w:val="24"/>
          <w:u w:val="single"/>
        </w:rPr>
        <w:t xml:space="preserve">) To be eligible to receive a </w:t>
      </w:r>
      <w:r w:rsidR="00EC1359" w:rsidRPr="008758F5">
        <w:rPr>
          <w:rFonts w:cs="Arial"/>
          <w:color w:val="auto"/>
          <w:sz w:val="24"/>
          <w:szCs w:val="24"/>
          <w:u w:val="single"/>
        </w:rPr>
        <w:t>waiver</w:t>
      </w:r>
      <w:r w:rsidRPr="008758F5">
        <w:rPr>
          <w:rFonts w:cs="Arial"/>
          <w:color w:val="auto"/>
          <w:sz w:val="24"/>
          <w:szCs w:val="24"/>
          <w:u w:val="single"/>
        </w:rPr>
        <w:t xml:space="preserve"> under </w:t>
      </w:r>
      <w:r w:rsidR="006D62A4" w:rsidRPr="008758F5">
        <w:rPr>
          <w:rFonts w:cs="Arial"/>
          <w:color w:val="auto"/>
          <w:sz w:val="24"/>
          <w:szCs w:val="24"/>
          <w:u w:val="single"/>
        </w:rPr>
        <w:t>s</w:t>
      </w:r>
      <w:r w:rsidRPr="008758F5">
        <w:rPr>
          <w:rFonts w:cs="Arial"/>
          <w:color w:val="auto"/>
          <w:sz w:val="24"/>
          <w:szCs w:val="24"/>
          <w:u w:val="single"/>
        </w:rPr>
        <w:t>ubsection (k), the child must:</w:t>
      </w:r>
    </w:p>
    <w:p w14:paraId="3DE3C0B7" w14:textId="068260A9"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(1) </w:t>
      </w:r>
      <w:r w:rsidR="00EC1359" w:rsidRPr="008758F5">
        <w:rPr>
          <w:rFonts w:cs="Arial"/>
          <w:color w:val="auto"/>
          <w:sz w:val="24"/>
          <w:szCs w:val="24"/>
          <w:u w:val="single"/>
        </w:rPr>
        <w:t>B</w:t>
      </w:r>
      <w:r w:rsidRPr="008758F5">
        <w:rPr>
          <w:rFonts w:cs="Arial"/>
          <w:color w:val="auto"/>
          <w:sz w:val="24"/>
          <w:szCs w:val="24"/>
          <w:u w:val="single"/>
        </w:rPr>
        <w:t xml:space="preserve">e a student who is classified as a resident under </w:t>
      </w:r>
      <w:r w:rsidR="006D62A4" w:rsidRPr="008758F5">
        <w:rPr>
          <w:rFonts w:cs="Arial"/>
          <w:color w:val="auto"/>
          <w:sz w:val="24"/>
          <w:szCs w:val="24"/>
          <w:u w:val="single"/>
        </w:rPr>
        <w:t>s</w:t>
      </w:r>
      <w:r w:rsidRPr="008758F5">
        <w:rPr>
          <w:rFonts w:cs="Arial"/>
          <w:color w:val="auto"/>
          <w:sz w:val="24"/>
          <w:szCs w:val="24"/>
          <w:u w:val="single"/>
        </w:rPr>
        <w:t>ub</w:t>
      </w:r>
      <w:r w:rsidR="006D62A4" w:rsidRPr="008758F5">
        <w:rPr>
          <w:rFonts w:cs="Arial"/>
          <w:color w:val="auto"/>
          <w:sz w:val="24"/>
          <w:szCs w:val="24"/>
          <w:u w:val="single"/>
        </w:rPr>
        <w:t>section (b)</w:t>
      </w:r>
      <w:r w:rsidRPr="008758F5">
        <w:rPr>
          <w:rFonts w:cs="Arial"/>
          <w:color w:val="auto"/>
          <w:sz w:val="24"/>
          <w:szCs w:val="24"/>
          <w:u w:val="single"/>
        </w:rPr>
        <w:t xml:space="preserve"> </w:t>
      </w:r>
      <w:r w:rsidR="00EC1359" w:rsidRPr="008758F5">
        <w:rPr>
          <w:rFonts w:cs="Arial"/>
          <w:color w:val="auto"/>
          <w:sz w:val="24"/>
          <w:szCs w:val="24"/>
          <w:u w:val="single"/>
        </w:rPr>
        <w:t xml:space="preserve">of this section </w:t>
      </w:r>
      <w:r w:rsidRPr="008758F5">
        <w:rPr>
          <w:rFonts w:cs="Arial"/>
          <w:color w:val="auto"/>
          <w:sz w:val="24"/>
          <w:szCs w:val="24"/>
          <w:u w:val="single"/>
        </w:rPr>
        <w:t>when the child enrolls in an institution of higher education;</w:t>
      </w:r>
    </w:p>
    <w:p w14:paraId="6564FE13" w14:textId="0EAB559B"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(2) </w:t>
      </w:r>
      <w:r w:rsidR="00EC1359" w:rsidRPr="008758F5">
        <w:rPr>
          <w:rFonts w:cs="Arial"/>
          <w:color w:val="auto"/>
          <w:sz w:val="24"/>
          <w:szCs w:val="24"/>
          <w:u w:val="single"/>
        </w:rPr>
        <w:t>A</w:t>
      </w:r>
      <w:r w:rsidRPr="008758F5">
        <w:rPr>
          <w:rFonts w:cs="Arial"/>
          <w:color w:val="auto"/>
          <w:sz w:val="24"/>
          <w:szCs w:val="24"/>
          <w:u w:val="single"/>
        </w:rPr>
        <w:t>s a graduate or undergraduate student, maintain a grade point average that satisfies the grade point average requirement for making satisfactory academic progress in a degree, certificate, or continuing education program as determined by the institution at which the child is enrolled in accordance with the institution's policy regarding eligibility for financial aid; and</w:t>
      </w:r>
    </w:p>
    <w:p w14:paraId="6E7417AF" w14:textId="4EEA449B"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(3) </w:t>
      </w:r>
      <w:r w:rsidR="00EC1359" w:rsidRPr="008758F5">
        <w:rPr>
          <w:rFonts w:cs="Arial"/>
          <w:color w:val="auto"/>
          <w:sz w:val="24"/>
          <w:szCs w:val="24"/>
          <w:u w:val="single"/>
        </w:rPr>
        <w:t>B</w:t>
      </w:r>
      <w:r w:rsidRPr="008758F5">
        <w:rPr>
          <w:rFonts w:cs="Arial"/>
          <w:color w:val="auto"/>
          <w:sz w:val="24"/>
          <w:szCs w:val="24"/>
          <w:u w:val="single"/>
        </w:rPr>
        <w:t xml:space="preserve">e 25 years of age or younger on the first day of the semester or other academic term for which the </w:t>
      </w:r>
      <w:r w:rsidR="00EC1359" w:rsidRPr="008758F5">
        <w:rPr>
          <w:rFonts w:cs="Arial"/>
          <w:color w:val="auto"/>
          <w:sz w:val="24"/>
          <w:szCs w:val="24"/>
          <w:u w:val="single"/>
        </w:rPr>
        <w:t>waiver</w:t>
      </w:r>
      <w:r w:rsidRPr="008758F5">
        <w:rPr>
          <w:rFonts w:cs="Arial"/>
          <w:color w:val="auto"/>
          <w:sz w:val="24"/>
          <w:szCs w:val="24"/>
          <w:u w:val="single"/>
        </w:rPr>
        <w:t xml:space="preserve"> is claimed.</w:t>
      </w:r>
    </w:p>
    <w:p w14:paraId="76BD8D48" w14:textId="2D35148D"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w:t>
      </w:r>
      <w:r w:rsidR="00476552" w:rsidRPr="008758F5">
        <w:rPr>
          <w:rFonts w:cs="Arial"/>
          <w:color w:val="auto"/>
          <w:sz w:val="24"/>
          <w:szCs w:val="24"/>
          <w:u w:val="single"/>
        </w:rPr>
        <w:t>n</w:t>
      </w:r>
      <w:r w:rsidRPr="008758F5">
        <w:rPr>
          <w:rFonts w:cs="Arial"/>
          <w:color w:val="auto"/>
          <w:sz w:val="24"/>
          <w:szCs w:val="24"/>
          <w:u w:val="single"/>
        </w:rPr>
        <w:t>) For purposes of this section, a person is the child of another person if:</w:t>
      </w:r>
    </w:p>
    <w:p w14:paraId="60E1F4F8" w14:textId="58971809"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(1) </w:t>
      </w:r>
      <w:r w:rsidR="00EC1359" w:rsidRPr="008758F5">
        <w:rPr>
          <w:rFonts w:cs="Arial"/>
          <w:color w:val="auto"/>
          <w:sz w:val="24"/>
          <w:szCs w:val="24"/>
          <w:u w:val="single"/>
        </w:rPr>
        <w:t>T</w:t>
      </w:r>
      <w:r w:rsidRPr="008758F5">
        <w:rPr>
          <w:rFonts w:cs="Arial"/>
          <w:color w:val="auto"/>
          <w:sz w:val="24"/>
          <w:szCs w:val="24"/>
          <w:u w:val="single"/>
        </w:rPr>
        <w:t>he person is the stepchild or the biological or adopted child of the other person; or</w:t>
      </w:r>
    </w:p>
    <w:p w14:paraId="577FCB00" w14:textId="44A386A2"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 xml:space="preserve">(2) </w:t>
      </w:r>
      <w:r w:rsidR="00EC1359" w:rsidRPr="008758F5">
        <w:rPr>
          <w:rFonts w:cs="Arial"/>
          <w:color w:val="auto"/>
          <w:sz w:val="24"/>
          <w:szCs w:val="24"/>
          <w:u w:val="single"/>
        </w:rPr>
        <w:t>T</w:t>
      </w:r>
      <w:r w:rsidRPr="008758F5">
        <w:rPr>
          <w:rFonts w:cs="Arial"/>
          <w:color w:val="auto"/>
          <w:sz w:val="24"/>
          <w:szCs w:val="24"/>
          <w:u w:val="single"/>
        </w:rPr>
        <w:t>he other person claimed the person as a dependent on a federal income tax return filed for the preceding year or will claim the person as a dependent on a federal income tax return for the current year.</w:t>
      </w:r>
    </w:p>
    <w:p w14:paraId="5C9B90F8" w14:textId="58DD503F" w:rsidR="001B584E" w:rsidRPr="008758F5" w:rsidRDefault="001B584E" w:rsidP="001B584E">
      <w:pPr>
        <w:pStyle w:val="SectionBody"/>
        <w:rPr>
          <w:rFonts w:cs="Arial"/>
          <w:color w:val="auto"/>
          <w:sz w:val="24"/>
          <w:szCs w:val="24"/>
          <w:u w:val="single"/>
        </w:rPr>
      </w:pPr>
      <w:r w:rsidRPr="008758F5">
        <w:rPr>
          <w:rFonts w:cs="Arial"/>
          <w:color w:val="auto"/>
          <w:sz w:val="24"/>
          <w:szCs w:val="24"/>
          <w:u w:val="single"/>
        </w:rPr>
        <w:t>(</w:t>
      </w:r>
      <w:r w:rsidR="00476552" w:rsidRPr="008758F5">
        <w:rPr>
          <w:rFonts w:cs="Arial"/>
          <w:color w:val="auto"/>
          <w:sz w:val="24"/>
          <w:szCs w:val="24"/>
          <w:u w:val="single"/>
        </w:rPr>
        <w:t>o</w:t>
      </w:r>
      <w:r w:rsidRPr="008758F5">
        <w:rPr>
          <w:rFonts w:cs="Arial"/>
          <w:color w:val="auto"/>
          <w:sz w:val="24"/>
          <w:szCs w:val="24"/>
          <w:u w:val="single"/>
        </w:rPr>
        <w:t xml:space="preserve">) The </w:t>
      </w:r>
      <w:r w:rsidR="00476552" w:rsidRPr="008758F5">
        <w:rPr>
          <w:rFonts w:cs="Arial"/>
          <w:color w:val="auto"/>
          <w:sz w:val="24"/>
          <w:szCs w:val="24"/>
          <w:u w:val="single"/>
        </w:rPr>
        <w:t xml:space="preserve">West Virginia </w:t>
      </w:r>
      <w:r w:rsidRPr="008758F5">
        <w:rPr>
          <w:rFonts w:cs="Arial"/>
          <w:color w:val="auto"/>
          <w:sz w:val="24"/>
          <w:szCs w:val="24"/>
          <w:u w:val="single"/>
        </w:rPr>
        <w:t>Veterans Commission by rule shall prescribe procedures by which a child assigned a</w:t>
      </w:r>
      <w:r w:rsidR="00EC1359" w:rsidRPr="008758F5">
        <w:rPr>
          <w:rFonts w:cs="Arial"/>
          <w:color w:val="auto"/>
          <w:sz w:val="24"/>
          <w:szCs w:val="24"/>
          <w:u w:val="single"/>
        </w:rPr>
        <w:t xml:space="preserve"> waiver </w:t>
      </w:r>
      <w:r w:rsidRPr="008758F5">
        <w:rPr>
          <w:rFonts w:cs="Arial"/>
          <w:color w:val="auto"/>
          <w:sz w:val="24"/>
          <w:szCs w:val="24"/>
          <w:u w:val="single"/>
        </w:rPr>
        <w:t xml:space="preserve">under </w:t>
      </w:r>
      <w:r w:rsidR="006D62A4" w:rsidRPr="008758F5">
        <w:rPr>
          <w:rFonts w:cs="Arial"/>
          <w:color w:val="auto"/>
          <w:sz w:val="24"/>
          <w:szCs w:val="24"/>
          <w:u w:val="single"/>
        </w:rPr>
        <w:t>s</w:t>
      </w:r>
      <w:r w:rsidRPr="008758F5">
        <w:rPr>
          <w:rFonts w:cs="Arial"/>
          <w:color w:val="auto"/>
          <w:sz w:val="24"/>
          <w:szCs w:val="24"/>
          <w:u w:val="single"/>
        </w:rPr>
        <w:t xml:space="preserve">ubsection (k) who suffered from a severe illness or other debilitating condition that affected the child's ability to use the </w:t>
      </w:r>
      <w:r w:rsidR="00EC1359" w:rsidRPr="008758F5">
        <w:rPr>
          <w:rFonts w:cs="Arial"/>
          <w:color w:val="auto"/>
          <w:sz w:val="24"/>
          <w:szCs w:val="24"/>
          <w:u w:val="single"/>
        </w:rPr>
        <w:t>waiver</w:t>
      </w:r>
      <w:r w:rsidRPr="008758F5">
        <w:rPr>
          <w:rFonts w:cs="Arial"/>
          <w:color w:val="auto"/>
          <w:sz w:val="24"/>
          <w:szCs w:val="24"/>
          <w:u w:val="single"/>
        </w:rPr>
        <w:t xml:space="preserve"> before reaching the age described by </w:t>
      </w:r>
      <w:r w:rsidR="006D62A4" w:rsidRPr="008758F5">
        <w:rPr>
          <w:rFonts w:cs="Arial"/>
          <w:color w:val="auto"/>
          <w:sz w:val="24"/>
          <w:szCs w:val="24"/>
          <w:u w:val="single"/>
        </w:rPr>
        <w:t>s</w:t>
      </w:r>
      <w:r w:rsidRPr="008758F5">
        <w:rPr>
          <w:rFonts w:cs="Arial"/>
          <w:color w:val="auto"/>
          <w:sz w:val="24"/>
          <w:szCs w:val="24"/>
          <w:u w:val="single"/>
        </w:rPr>
        <w:t>ubsection (</w:t>
      </w:r>
      <w:r w:rsidR="00476552" w:rsidRPr="008758F5">
        <w:rPr>
          <w:rFonts w:cs="Arial"/>
          <w:color w:val="auto"/>
          <w:sz w:val="24"/>
          <w:szCs w:val="24"/>
          <w:u w:val="single"/>
        </w:rPr>
        <w:t>m</w:t>
      </w:r>
      <w:r w:rsidRPr="008758F5">
        <w:rPr>
          <w:rFonts w:cs="Arial"/>
          <w:color w:val="auto"/>
          <w:sz w:val="24"/>
          <w:szCs w:val="24"/>
          <w:u w:val="single"/>
        </w:rPr>
        <w:t xml:space="preserve">)(3) </w:t>
      </w:r>
      <w:r w:rsidR="00EC1359" w:rsidRPr="008758F5">
        <w:rPr>
          <w:rFonts w:cs="Arial"/>
          <w:color w:val="auto"/>
          <w:sz w:val="24"/>
          <w:szCs w:val="24"/>
          <w:u w:val="single"/>
        </w:rPr>
        <w:t xml:space="preserve">of this section </w:t>
      </w:r>
      <w:r w:rsidRPr="008758F5">
        <w:rPr>
          <w:rFonts w:cs="Arial"/>
          <w:color w:val="auto"/>
          <w:sz w:val="24"/>
          <w:szCs w:val="24"/>
          <w:u w:val="single"/>
        </w:rPr>
        <w:t xml:space="preserve">may be granted additional time to use the </w:t>
      </w:r>
      <w:r w:rsidR="00EC1359" w:rsidRPr="008758F5">
        <w:rPr>
          <w:rFonts w:cs="Arial"/>
          <w:color w:val="auto"/>
          <w:sz w:val="24"/>
          <w:szCs w:val="24"/>
          <w:u w:val="single"/>
        </w:rPr>
        <w:t>waiver</w:t>
      </w:r>
      <w:r w:rsidRPr="008758F5">
        <w:rPr>
          <w:rFonts w:cs="Arial"/>
          <w:color w:val="auto"/>
          <w:sz w:val="24"/>
          <w:szCs w:val="24"/>
          <w:u w:val="single"/>
        </w:rPr>
        <w:t xml:space="preserve"> corresponding to the time the child was unable to use the </w:t>
      </w:r>
      <w:r w:rsidR="00EC1359" w:rsidRPr="008758F5">
        <w:rPr>
          <w:rFonts w:cs="Arial"/>
          <w:color w:val="auto"/>
          <w:sz w:val="24"/>
          <w:szCs w:val="24"/>
          <w:u w:val="single"/>
        </w:rPr>
        <w:t>waiver</w:t>
      </w:r>
      <w:r w:rsidRPr="008758F5">
        <w:rPr>
          <w:rFonts w:cs="Arial"/>
          <w:color w:val="auto"/>
          <w:sz w:val="24"/>
          <w:szCs w:val="24"/>
          <w:u w:val="single"/>
        </w:rPr>
        <w:t xml:space="preserve"> because of the illness or condition.</w:t>
      </w:r>
    </w:p>
    <w:p w14:paraId="3F33BBC2" w14:textId="5C9473F6" w:rsidR="008736AA" w:rsidRPr="008758F5" w:rsidRDefault="001B584E" w:rsidP="00476552">
      <w:pPr>
        <w:pStyle w:val="SectionBody"/>
        <w:rPr>
          <w:color w:val="auto"/>
        </w:rPr>
      </w:pPr>
      <w:r w:rsidRPr="008758F5">
        <w:rPr>
          <w:rFonts w:cs="Arial"/>
          <w:color w:val="auto"/>
          <w:sz w:val="24"/>
          <w:szCs w:val="24"/>
          <w:u w:val="single"/>
        </w:rPr>
        <w:t>(</w:t>
      </w:r>
      <w:r w:rsidR="00476552" w:rsidRPr="008758F5">
        <w:rPr>
          <w:rFonts w:cs="Arial"/>
          <w:color w:val="auto"/>
          <w:sz w:val="24"/>
          <w:szCs w:val="24"/>
          <w:u w:val="single"/>
        </w:rPr>
        <w:t>p</w:t>
      </w:r>
      <w:r w:rsidRPr="008758F5">
        <w:rPr>
          <w:rFonts w:cs="Arial"/>
          <w:color w:val="auto"/>
          <w:sz w:val="24"/>
          <w:szCs w:val="24"/>
          <w:u w:val="single"/>
        </w:rPr>
        <w:t xml:space="preserve">) The </w:t>
      </w:r>
      <w:r w:rsidR="00476552" w:rsidRPr="008758F5">
        <w:rPr>
          <w:rFonts w:cs="Arial"/>
          <w:color w:val="auto"/>
          <w:sz w:val="24"/>
          <w:szCs w:val="24"/>
          <w:u w:val="single"/>
        </w:rPr>
        <w:t xml:space="preserve">West Virginia </w:t>
      </w:r>
      <w:r w:rsidRPr="008758F5">
        <w:rPr>
          <w:rFonts w:cs="Arial"/>
          <w:color w:val="auto"/>
          <w:sz w:val="24"/>
          <w:szCs w:val="24"/>
          <w:u w:val="single"/>
        </w:rPr>
        <w:t xml:space="preserve">Higher Education </w:t>
      </w:r>
      <w:r w:rsidR="008753F2" w:rsidRPr="008758F5">
        <w:rPr>
          <w:rFonts w:cs="Arial"/>
          <w:color w:val="auto"/>
          <w:sz w:val="24"/>
          <w:szCs w:val="24"/>
          <w:u w:val="single"/>
        </w:rPr>
        <w:t>Policy Commission</w:t>
      </w:r>
      <w:r w:rsidRPr="008758F5">
        <w:rPr>
          <w:rFonts w:cs="Arial"/>
          <w:color w:val="auto"/>
          <w:sz w:val="24"/>
          <w:szCs w:val="24"/>
          <w:u w:val="single"/>
        </w:rPr>
        <w:t xml:space="preserve"> and the </w:t>
      </w:r>
      <w:r w:rsidR="008753F2" w:rsidRPr="008758F5">
        <w:rPr>
          <w:rFonts w:cs="Arial"/>
          <w:color w:val="auto"/>
          <w:sz w:val="24"/>
          <w:szCs w:val="24"/>
          <w:u w:val="single"/>
        </w:rPr>
        <w:t xml:space="preserve">West Virginia Department of Veterans Assistance </w:t>
      </w:r>
      <w:r w:rsidRPr="008758F5">
        <w:rPr>
          <w:rFonts w:cs="Arial"/>
          <w:color w:val="auto"/>
          <w:sz w:val="24"/>
          <w:szCs w:val="24"/>
          <w:u w:val="single"/>
        </w:rPr>
        <w:t>shall coordinate to provide each respective agency with any information required to ensure the proper administration of this section and the proper execution of each agency's statutory responsibilities concerning this section.</w:t>
      </w:r>
    </w:p>
    <w:p w14:paraId="3EB6DCE4" w14:textId="77777777" w:rsidR="00C33014" w:rsidRPr="008758F5" w:rsidRDefault="00C33014" w:rsidP="00CC1F3B">
      <w:pPr>
        <w:pStyle w:val="Note"/>
        <w:rPr>
          <w:color w:val="auto"/>
        </w:rPr>
      </w:pPr>
    </w:p>
    <w:p w14:paraId="0844E163" w14:textId="70D23EB2" w:rsidR="006865E9" w:rsidRPr="008758F5" w:rsidRDefault="00CF1DCA" w:rsidP="00CC1F3B">
      <w:pPr>
        <w:pStyle w:val="Note"/>
        <w:rPr>
          <w:color w:val="auto"/>
        </w:rPr>
      </w:pPr>
      <w:r w:rsidRPr="008758F5">
        <w:rPr>
          <w:color w:val="auto"/>
        </w:rPr>
        <w:t>NOTE: The</w:t>
      </w:r>
      <w:r w:rsidR="006865E9" w:rsidRPr="008758F5">
        <w:rPr>
          <w:color w:val="auto"/>
        </w:rPr>
        <w:t xml:space="preserve"> purpose of this bill is to </w:t>
      </w:r>
      <w:r w:rsidR="00D22C05" w:rsidRPr="008758F5">
        <w:rPr>
          <w:color w:val="auto"/>
        </w:rPr>
        <w:t>create a</w:t>
      </w:r>
      <w:r w:rsidR="00EC1359" w:rsidRPr="008758F5">
        <w:rPr>
          <w:color w:val="auto"/>
        </w:rPr>
        <w:t xml:space="preserve"> waiver </w:t>
      </w:r>
      <w:r w:rsidR="00D22C05" w:rsidRPr="008758F5">
        <w:rPr>
          <w:color w:val="auto"/>
        </w:rPr>
        <w:t>for veterans and their depend</w:t>
      </w:r>
      <w:r w:rsidR="001B2377" w:rsidRPr="008758F5">
        <w:rPr>
          <w:color w:val="auto"/>
        </w:rPr>
        <w:t>e</w:t>
      </w:r>
      <w:r w:rsidR="00D22C05" w:rsidRPr="008758F5">
        <w:rPr>
          <w:color w:val="auto"/>
        </w:rPr>
        <w:t xml:space="preserve">nts from the payment of tuition, dues, fees, and other required charges, including fees for correspondence courses and distance learning courses but excluding general deposit fees, student services fees, and any fees or charges for lodging, board, or clothing at </w:t>
      </w:r>
      <w:r w:rsidR="00425209" w:rsidRPr="008758F5">
        <w:rPr>
          <w:color w:val="auto"/>
        </w:rPr>
        <w:t xml:space="preserve">an </w:t>
      </w:r>
      <w:r w:rsidR="00D22C05" w:rsidRPr="008758F5">
        <w:rPr>
          <w:color w:val="auto"/>
        </w:rPr>
        <w:t xml:space="preserve">institution of higher </w:t>
      </w:r>
      <w:r w:rsidR="001F58EC" w:rsidRPr="008758F5">
        <w:rPr>
          <w:color w:val="auto"/>
        </w:rPr>
        <w:t xml:space="preserve">education </w:t>
      </w:r>
      <w:r w:rsidR="00D22C05" w:rsidRPr="008758F5">
        <w:rPr>
          <w:color w:val="auto"/>
        </w:rPr>
        <w:t xml:space="preserve">within this </w:t>
      </w:r>
      <w:r w:rsidR="00EC1359" w:rsidRPr="008758F5">
        <w:rPr>
          <w:color w:val="auto"/>
        </w:rPr>
        <w:t>s</w:t>
      </w:r>
      <w:r w:rsidR="00D22C05" w:rsidRPr="008758F5">
        <w:rPr>
          <w:color w:val="auto"/>
        </w:rPr>
        <w:t>tate.</w:t>
      </w:r>
    </w:p>
    <w:p w14:paraId="55873C2D" w14:textId="77777777" w:rsidR="006865E9" w:rsidRPr="008758F5" w:rsidRDefault="00AE48A0" w:rsidP="00CC1F3B">
      <w:pPr>
        <w:pStyle w:val="Note"/>
        <w:rPr>
          <w:color w:val="auto"/>
        </w:rPr>
      </w:pPr>
      <w:r w:rsidRPr="008758F5">
        <w:rPr>
          <w:color w:val="auto"/>
        </w:rPr>
        <w:t>Strike-throughs indicate language that would be stricken from a heading or the present law and underscoring indicates new language that would be added.</w:t>
      </w:r>
    </w:p>
    <w:sectPr w:rsidR="006865E9" w:rsidRPr="008758F5" w:rsidSect="008F448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7009" w14:textId="77777777" w:rsidR="00085DF7" w:rsidRPr="00B844FE" w:rsidRDefault="00085DF7" w:rsidP="00B844FE">
      <w:r>
        <w:separator/>
      </w:r>
    </w:p>
  </w:endnote>
  <w:endnote w:type="continuationSeparator" w:id="0">
    <w:p w14:paraId="077EF02C" w14:textId="77777777" w:rsidR="00085DF7" w:rsidRPr="00B844FE" w:rsidRDefault="00085D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3C430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E36D2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189AA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08F5" w14:textId="77777777" w:rsidR="00085DF7" w:rsidRPr="00B844FE" w:rsidRDefault="00085DF7" w:rsidP="00B844FE">
      <w:r>
        <w:separator/>
      </w:r>
    </w:p>
  </w:footnote>
  <w:footnote w:type="continuationSeparator" w:id="0">
    <w:p w14:paraId="642C35EC" w14:textId="77777777" w:rsidR="00085DF7" w:rsidRPr="00B844FE" w:rsidRDefault="00085D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B4ED" w14:textId="77777777" w:rsidR="002A0269" w:rsidRPr="00B844FE" w:rsidRDefault="00CC6AB5">
    <w:pPr>
      <w:pStyle w:val="Header"/>
    </w:pPr>
    <w:sdt>
      <w:sdtPr>
        <w:id w:val="-684364211"/>
        <w:placeholder>
          <w:docPart w:val="BC313FAD35714EA0BF03CCBB1324165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C313FAD35714EA0BF03CCBB1324165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92DE" w14:textId="15ED196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01A74">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01A74">
          <w:rPr>
            <w:sz w:val="22"/>
            <w:szCs w:val="22"/>
          </w:rPr>
          <w:t>2023R3602</w:t>
        </w:r>
      </w:sdtContent>
    </w:sdt>
  </w:p>
  <w:p w14:paraId="167D108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EB4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62482498">
    <w:abstractNumId w:val="0"/>
  </w:num>
  <w:num w:numId="2" w16cid:durableId="1904834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4E"/>
    <w:rsid w:val="0000526A"/>
    <w:rsid w:val="00012F08"/>
    <w:rsid w:val="000573A9"/>
    <w:rsid w:val="00085D22"/>
    <w:rsid w:val="00085DF7"/>
    <w:rsid w:val="00093AB0"/>
    <w:rsid w:val="000C3867"/>
    <w:rsid w:val="000C5C77"/>
    <w:rsid w:val="000E3912"/>
    <w:rsid w:val="0010070F"/>
    <w:rsid w:val="0015112E"/>
    <w:rsid w:val="001552E7"/>
    <w:rsid w:val="001566B4"/>
    <w:rsid w:val="001A66B7"/>
    <w:rsid w:val="001B2377"/>
    <w:rsid w:val="001B584E"/>
    <w:rsid w:val="001C279E"/>
    <w:rsid w:val="001D459E"/>
    <w:rsid w:val="001F58EC"/>
    <w:rsid w:val="0022348D"/>
    <w:rsid w:val="0027011C"/>
    <w:rsid w:val="00274200"/>
    <w:rsid w:val="00275740"/>
    <w:rsid w:val="002A0269"/>
    <w:rsid w:val="002F6FCF"/>
    <w:rsid w:val="00303684"/>
    <w:rsid w:val="003143F5"/>
    <w:rsid w:val="00314854"/>
    <w:rsid w:val="00394191"/>
    <w:rsid w:val="003C2959"/>
    <w:rsid w:val="003C51CD"/>
    <w:rsid w:val="003C6034"/>
    <w:rsid w:val="003D59E1"/>
    <w:rsid w:val="003D7C3F"/>
    <w:rsid w:val="00400B5C"/>
    <w:rsid w:val="00401F3E"/>
    <w:rsid w:val="004178B9"/>
    <w:rsid w:val="00425209"/>
    <w:rsid w:val="004368E0"/>
    <w:rsid w:val="00445047"/>
    <w:rsid w:val="00476552"/>
    <w:rsid w:val="004A1FCA"/>
    <w:rsid w:val="004C13DD"/>
    <w:rsid w:val="004C1E0E"/>
    <w:rsid w:val="004D3ABE"/>
    <w:rsid w:val="004E3441"/>
    <w:rsid w:val="004F0E70"/>
    <w:rsid w:val="00500579"/>
    <w:rsid w:val="00502E8B"/>
    <w:rsid w:val="00547F67"/>
    <w:rsid w:val="005A5366"/>
    <w:rsid w:val="005B5BF2"/>
    <w:rsid w:val="0060361D"/>
    <w:rsid w:val="006369EB"/>
    <w:rsid w:val="00637E73"/>
    <w:rsid w:val="006865E9"/>
    <w:rsid w:val="00686E9A"/>
    <w:rsid w:val="00691F3E"/>
    <w:rsid w:val="00694BFB"/>
    <w:rsid w:val="006A106B"/>
    <w:rsid w:val="006B50ED"/>
    <w:rsid w:val="006C523D"/>
    <w:rsid w:val="006D4036"/>
    <w:rsid w:val="006D62A4"/>
    <w:rsid w:val="00796C72"/>
    <w:rsid w:val="007A2216"/>
    <w:rsid w:val="007A5259"/>
    <w:rsid w:val="007A7081"/>
    <w:rsid w:val="007F1CF5"/>
    <w:rsid w:val="008342F8"/>
    <w:rsid w:val="00834EDE"/>
    <w:rsid w:val="008736AA"/>
    <w:rsid w:val="008753F2"/>
    <w:rsid w:val="008758F5"/>
    <w:rsid w:val="0087623B"/>
    <w:rsid w:val="008D275D"/>
    <w:rsid w:val="008F4487"/>
    <w:rsid w:val="00904D58"/>
    <w:rsid w:val="009361F3"/>
    <w:rsid w:val="009419FF"/>
    <w:rsid w:val="00954044"/>
    <w:rsid w:val="0096246F"/>
    <w:rsid w:val="00980327"/>
    <w:rsid w:val="00986478"/>
    <w:rsid w:val="00995ECC"/>
    <w:rsid w:val="009B5557"/>
    <w:rsid w:val="009F1067"/>
    <w:rsid w:val="00A23392"/>
    <w:rsid w:val="00A31E01"/>
    <w:rsid w:val="00A509D6"/>
    <w:rsid w:val="00A527AD"/>
    <w:rsid w:val="00A718CF"/>
    <w:rsid w:val="00AE48A0"/>
    <w:rsid w:val="00AE61BE"/>
    <w:rsid w:val="00B01A74"/>
    <w:rsid w:val="00B16F25"/>
    <w:rsid w:val="00B24422"/>
    <w:rsid w:val="00B66B81"/>
    <w:rsid w:val="00B71E6F"/>
    <w:rsid w:val="00B7721B"/>
    <w:rsid w:val="00B80C20"/>
    <w:rsid w:val="00B82A60"/>
    <w:rsid w:val="00B844FE"/>
    <w:rsid w:val="00B86B4F"/>
    <w:rsid w:val="00B90392"/>
    <w:rsid w:val="00BA1F84"/>
    <w:rsid w:val="00BC562B"/>
    <w:rsid w:val="00C01516"/>
    <w:rsid w:val="00C13A4E"/>
    <w:rsid w:val="00C33014"/>
    <w:rsid w:val="00C33434"/>
    <w:rsid w:val="00C34869"/>
    <w:rsid w:val="00C42EB6"/>
    <w:rsid w:val="00C4359C"/>
    <w:rsid w:val="00C85096"/>
    <w:rsid w:val="00C9456F"/>
    <w:rsid w:val="00CB20EF"/>
    <w:rsid w:val="00CC1F3B"/>
    <w:rsid w:val="00CC6AB5"/>
    <w:rsid w:val="00CD12CB"/>
    <w:rsid w:val="00CD36CF"/>
    <w:rsid w:val="00CF1DCA"/>
    <w:rsid w:val="00D0003F"/>
    <w:rsid w:val="00D22C05"/>
    <w:rsid w:val="00D44AA9"/>
    <w:rsid w:val="00D579FC"/>
    <w:rsid w:val="00D81C16"/>
    <w:rsid w:val="00DA6F0D"/>
    <w:rsid w:val="00DE089D"/>
    <w:rsid w:val="00DE526B"/>
    <w:rsid w:val="00DF199D"/>
    <w:rsid w:val="00E01542"/>
    <w:rsid w:val="00E365F1"/>
    <w:rsid w:val="00E51E27"/>
    <w:rsid w:val="00E61C97"/>
    <w:rsid w:val="00E62F48"/>
    <w:rsid w:val="00E831B3"/>
    <w:rsid w:val="00E95552"/>
    <w:rsid w:val="00E95FBC"/>
    <w:rsid w:val="00EC1359"/>
    <w:rsid w:val="00EC5E63"/>
    <w:rsid w:val="00EE70CB"/>
    <w:rsid w:val="00EF39F1"/>
    <w:rsid w:val="00EF7057"/>
    <w:rsid w:val="00F3177D"/>
    <w:rsid w:val="00F41CA2"/>
    <w:rsid w:val="00F443C0"/>
    <w:rsid w:val="00F62EFB"/>
    <w:rsid w:val="00F939A4"/>
    <w:rsid w:val="00F95AA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53EA3"/>
  <w15:chartTrackingRefBased/>
  <w15:docId w15:val="{C80B5470-2D71-4466-A44F-9260CDE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0003F"/>
    <w:rPr>
      <w:rFonts w:eastAsia="Calibri"/>
      <w:b/>
      <w:caps/>
      <w:color w:val="000000"/>
      <w:sz w:val="24"/>
    </w:rPr>
  </w:style>
  <w:style w:type="character" w:styleId="CommentReference">
    <w:name w:val="annotation reference"/>
    <w:basedOn w:val="DefaultParagraphFont"/>
    <w:uiPriority w:val="99"/>
    <w:semiHidden/>
    <w:locked/>
    <w:rsid w:val="00DE089D"/>
    <w:rPr>
      <w:sz w:val="16"/>
      <w:szCs w:val="16"/>
    </w:rPr>
  </w:style>
  <w:style w:type="paragraph" w:styleId="CommentText">
    <w:name w:val="annotation text"/>
    <w:basedOn w:val="Normal"/>
    <w:link w:val="CommentTextChar"/>
    <w:uiPriority w:val="99"/>
    <w:semiHidden/>
    <w:locked/>
    <w:rsid w:val="00DE089D"/>
    <w:pPr>
      <w:spacing w:line="240" w:lineRule="auto"/>
    </w:pPr>
    <w:rPr>
      <w:sz w:val="20"/>
      <w:szCs w:val="20"/>
    </w:rPr>
  </w:style>
  <w:style w:type="character" w:customStyle="1" w:styleId="CommentTextChar">
    <w:name w:val="Comment Text Char"/>
    <w:basedOn w:val="DefaultParagraphFont"/>
    <w:link w:val="CommentText"/>
    <w:uiPriority w:val="99"/>
    <w:semiHidden/>
    <w:rsid w:val="00DE089D"/>
    <w:rPr>
      <w:sz w:val="20"/>
      <w:szCs w:val="20"/>
    </w:rPr>
  </w:style>
  <w:style w:type="paragraph" w:styleId="CommentSubject">
    <w:name w:val="annotation subject"/>
    <w:basedOn w:val="CommentText"/>
    <w:next w:val="CommentText"/>
    <w:link w:val="CommentSubjectChar"/>
    <w:uiPriority w:val="99"/>
    <w:semiHidden/>
    <w:locked/>
    <w:rsid w:val="00DE089D"/>
    <w:rPr>
      <w:b/>
      <w:bCs/>
    </w:rPr>
  </w:style>
  <w:style w:type="character" w:customStyle="1" w:styleId="CommentSubjectChar">
    <w:name w:val="Comment Subject Char"/>
    <w:basedOn w:val="CommentTextChar"/>
    <w:link w:val="CommentSubject"/>
    <w:uiPriority w:val="99"/>
    <w:semiHidden/>
    <w:rsid w:val="00DE08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C01AFF4F31470E90DB8A03A5F7969F"/>
        <w:category>
          <w:name w:val="General"/>
          <w:gallery w:val="placeholder"/>
        </w:category>
        <w:types>
          <w:type w:val="bbPlcHdr"/>
        </w:types>
        <w:behaviors>
          <w:behavior w:val="content"/>
        </w:behaviors>
        <w:guid w:val="{7D10B113-D566-445F-A30A-6CCDB6761576}"/>
      </w:docPartPr>
      <w:docPartBody>
        <w:p w:rsidR="000B5D26" w:rsidRDefault="00850804">
          <w:pPr>
            <w:pStyle w:val="5AC01AFF4F31470E90DB8A03A5F7969F"/>
          </w:pPr>
          <w:r w:rsidRPr="00B844FE">
            <w:t>Prefix Text</w:t>
          </w:r>
        </w:p>
      </w:docPartBody>
    </w:docPart>
    <w:docPart>
      <w:docPartPr>
        <w:name w:val="BC313FAD35714EA0BF03CCBB1324165D"/>
        <w:category>
          <w:name w:val="General"/>
          <w:gallery w:val="placeholder"/>
        </w:category>
        <w:types>
          <w:type w:val="bbPlcHdr"/>
        </w:types>
        <w:behaviors>
          <w:behavior w:val="content"/>
        </w:behaviors>
        <w:guid w:val="{34C3CFB9-B519-495B-9B81-BEF3C94C5C60}"/>
      </w:docPartPr>
      <w:docPartBody>
        <w:p w:rsidR="000B5D26" w:rsidRDefault="00850804">
          <w:pPr>
            <w:pStyle w:val="BC313FAD35714EA0BF03CCBB1324165D"/>
          </w:pPr>
          <w:r w:rsidRPr="00B844FE">
            <w:t>[Type here]</w:t>
          </w:r>
        </w:p>
      </w:docPartBody>
    </w:docPart>
    <w:docPart>
      <w:docPartPr>
        <w:name w:val="335A9721271A4EE8A86BB8FC5BA4DB6A"/>
        <w:category>
          <w:name w:val="General"/>
          <w:gallery w:val="placeholder"/>
        </w:category>
        <w:types>
          <w:type w:val="bbPlcHdr"/>
        </w:types>
        <w:behaviors>
          <w:behavior w:val="content"/>
        </w:behaviors>
        <w:guid w:val="{3389D5B0-C9A3-4930-AE08-F27C54D85FBE}"/>
      </w:docPartPr>
      <w:docPartBody>
        <w:p w:rsidR="000B5D26" w:rsidRDefault="00850804">
          <w:pPr>
            <w:pStyle w:val="335A9721271A4EE8A86BB8FC5BA4DB6A"/>
          </w:pPr>
          <w:r w:rsidRPr="00B844FE">
            <w:t>Number</w:t>
          </w:r>
        </w:p>
      </w:docPartBody>
    </w:docPart>
    <w:docPart>
      <w:docPartPr>
        <w:name w:val="0EBF628AD1914232A911AB7CEAF106C5"/>
        <w:category>
          <w:name w:val="General"/>
          <w:gallery w:val="placeholder"/>
        </w:category>
        <w:types>
          <w:type w:val="bbPlcHdr"/>
        </w:types>
        <w:behaviors>
          <w:behavior w:val="content"/>
        </w:behaviors>
        <w:guid w:val="{024390EC-AEFA-4F3F-8A4D-6CA9ADA168F5}"/>
      </w:docPartPr>
      <w:docPartBody>
        <w:p w:rsidR="000B5D26" w:rsidRDefault="00850804">
          <w:pPr>
            <w:pStyle w:val="0EBF628AD1914232A911AB7CEAF106C5"/>
          </w:pPr>
          <w:r w:rsidRPr="00B844FE">
            <w:t>Enter Sponsors Here</w:t>
          </w:r>
        </w:p>
      </w:docPartBody>
    </w:docPart>
    <w:docPart>
      <w:docPartPr>
        <w:name w:val="0B40CF0C0E2F4AF8B9CF40633C2B4E0B"/>
        <w:category>
          <w:name w:val="General"/>
          <w:gallery w:val="placeholder"/>
        </w:category>
        <w:types>
          <w:type w:val="bbPlcHdr"/>
        </w:types>
        <w:behaviors>
          <w:behavior w:val="content"/>
        </w:behaviors>
        <w:guid w:val="{8A3ACEDA-BBD8-4CE6-A27C-AF5D7B9614CD}"/>
      </w:docPartPr>
      <w:docPartBody>
        <w:p w:rsidR="000B5D26" w:rsidRDefault="00850804">
          <w:pPr>
            <w:pStyle w:val="0B40CF0C0E2F4AF8B9CF40633C2B4E0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04"/>
    <w:rsid w:val="000B5D26"/>
    <w:rsid w:val="00850804"/>
    <w:rsid w:val="00D0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C01AFF4F31470E90DB8A03A5F7969F">
    <w:name w:val="5AC01AFF4F31470E90DB8A03A5F7969F"/>
  </w:style>
  <w:style w:type="paragraph" w:customStyle="1" w:styleId="BC313FAD35714EA0BF03CCBB1324165D">
    <w:name w:val="BC313FAD35714EA0BF03CCBB1324165D"/>
  </w:style>
  <w:style w:type="paragraph" w:customStyle="1" w:styleId="335A9721271A4EE8A86BB8FC5BA4DB6A">
    <w:name w:val="335A9721271A4EE8A86BB8FC5BA4DB6A"/>
  </w:style>
  <w:style w:type="paragraph" w:customStyle="1" w:styleId="0EBF628AD1914232A911AB7CEAF106C5">
    <w:name w:val="0EBF628AD1914232A911AB7CEAF106C5"/>
  </w:style>
  <w:style w:type="character" w:styleId="PlaceholderText">
    <w:name w:val="Placeholder Text"/>
    <w:basedOn w:val="DefaultParagraphFont"/>
    <w:uiPriority w:val="99"/>
    <w:semiHidden/>
    <w:rPr>
      <w:color w:val="808080"/>
    </w:rPr>
  </w:style>
  <w:style w:type="paragraph" w:customStyle="1" w:styleId="0B40CF0C0E2F4AF8B9CF40633C2B4E0B">
    <w:name w:val="0B40CF0C0E2F4AF8B9CF40633C2B4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Sears</dc:creator>
  <cp:keywords/>
  <dc:description/>
  <cp:lastModifiedBy>Robert Altmann</cp:lastModifiedBy>
  <cp:revision>2</cp:revision>
  <cp:lastPrinted>2023-02-08T17:01:00Z</cp:lastPrinted>
  <dcterms:created xsi:type="dcterms:W3CDTF">2023-02-10T17:49:00Z</dcterms:created>
  <dcterms:modified xsi:type="dcterms:W3CDTF">2023-02-10T17:49:00Z</dcterms:modified>
</cp:coreProperties>
</file>